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21FF" w14:textId="256F1E1A" w:rsidR="00612E7B" w:rsidRPr="00DA0483" w:rsidRDefault="00612E7B" w:rsidP="00FF15A7">
      <w:pPr>
        <w:rPr>
          <w:rFonts w:ascii="Source Sans Pro" w:hAnsi="Source Sans Pro"/>
          <w:sz w:val="20"/>
          <w:szCs w:val="20"/>
        </w:rPr>
      </w:pPr>
      <w:r w:rsidRPr="00DA0483">
        <w:rPr>
          <w:rFonts w:ascii="Source Sans Pro" w:hAnsi="Source Sans Pro"/>
          <w:sz w:val="20"/>
          <w:szCs w:val="20"/>
        </w:rPr>
        <w:t xml:space="preserve">Nr. </w:t>
      </w:r>
      <w:r w:rsidR="00C3003A" w:rsidRPr="00DA0483">
        <w:rPr>
          <w:rFonts w:ascii="Source Sans Pro" w:hAnsi="Source Sans Pro"/>
          <w:sz w:val="20"/>
          <w:szCs w:val="20"/>
        </w:rPr>
        <w:t>2</w:t>
      </w:r>
      <w:r w:rsidRPr="00DA0483">
        <w:rPr>
          <w:rFonts w:ascii="Source Sans Pro" w:hAnsi="Source Sans Pro"/>
          <w:sz w:val="20"/>
          <w:szCs w:val="20"/>
        </w:rPr>
        <w:t>/</w:t>
      </w:r>
      <w:r w:rsidR="007B6AAF" w:rsidRPr="00DA0483">
        <w:rPr>
          <w:rFonts w:ascii="Source Sans Pro" w:hAnsi="Source Sans Pro"/>
          <w:sz w:val="20"/>
          <w:szCs w:val="20"/>
        </w:rPr>
        <w:t>09.02.2026</w:t>
      </w:r>
    </w:p>
    <w:p w14:paraId="25042F7A" w14:textId="386D29D2" w:rsidR="006644E2" w:rsidRPr="001B7DD4" w:rsidRDefault="002B0F22" w:rsidP="00FF15A7">
      <w:pPr>
        <w:rPr>
          <w:rFonts w:ascii="Source Sans Pro" w:hAnsi="Source Sans Pro"/>
          <w:b/>
          <w:bCs/>
          <w:sz w:val="22"/>
          <w:szCs w:val="22"/>
        </w:rPr>
      </w:pPr>
      <w:r w:rsidRPr="001B7DD4">
        <w:rPr>
          <w:rFonts w:ascii="Source Sans Pro" w:hAnsi="Source Sans Pro"/>
          <w:b/>
          <w:bCs/>
          <w:sz w:val="22"/>
          <w:szCs w:val="22"/>
        </w:rPr>
        <w:t>Compartimentul Tranziție Justă</w:t>
      </w:r>
    </w:p>
    <w:p w14:paraId="45DE7824" w14:textId="00D452EA" w:rsidR="002B0F22" w:rsidRPr="001B7DD4" w:rsidRDefault="002B0F22" w:rsidP="00FF15A7">
      <w:pPr>
        <w:rPr>
          <w:rFonts w:ascii="Source Sans Pro" w:hAnsi="Source Sans Pro"/>
          <w:b/>
          <w:bCs/>
          <w:sz w:val="22"/>
          <w:szCs w:val="22"/>
        </w:rPr>
      </w:pPr>
      <w:r w:rsidRPr="001B7DD4">
        <w:rPr>
          <w:rFonts w:ascii="Source Sans Pro" w:hAnsi="Source Sans Pro"/>
          <w:b/>
          <w:bCs/>
          <w:sz w:val="22"/>
          <w:szCs w:val="22"/>
        </w:rPr>
        <w:t>Secretariatul permanent al Grupului Județean de Coordonare a Tranziției către Neutralitate Climatică în județul Mureș</w:t>
      </w:r>
      <w:r w:rsidRPr="001B7DD4">
        <w:rPr>
          <w:rFonts w:ascii="Source Sans Pro" w:hAnsi="Source Sans Pro"/>
          <w:b/>
          <w:bCs/>
          <w:sz w:val="22"/>
          <w:szCs w:val="22"/>
        </w:rPr>
        <w:br/>
      </w:r>
    </w:p>
    <w:p w14:paraId="7CAE492B" w14:textId="77777777" w:rsidR="006B717F" w:rsidRDefault="006B717F" w:rsidP="00FF15A7">
      <w:pPr>
        <w:rPr>
          <w:rFonts w:ascii="Source Sans Pro" w:hAnsi="Source Sans Pro"/>
          <w:b/>
          <w:bCs/>
          <w:sz w:val="22"/>
          <w:szCs w:val="22"/>
        </w:rPr>
      </w:pPr>
    </w:p>
    <w:p w14:paraId="5A03D2B7" w14:textId="47C21BB8" w:rsidR="00D74EDB" w:rsidRPr="001B7DD4" w:rsidRDefault="00D74EDB" w:rsidP="00FF15A7">
      <w:pPr>
        <w:rPr>
          <w:rFonts w:ascii="Source Sans Pro" w:hAnsi="Source Sans Pro"/>
          <w:b/>
          <w:bCs/>
          <w:sz w:val="28"/>
          <w:szCs w:val="28"/>
        </w:rPr>
      </w:pPr>
      <w:r w:rsidRPr="001B7DD4">
        <w:rPr>
          <w:rFonts w:ascii="Source Sans Pro" w:hAnsi="Source Sans Pro"/>
          <w:b/>
          <w:bCs/>
          <w:sz w:val="28"/>
          <w:szCs w:val="28"/>
        </w:rPr>
        <w:t>MINUTA ȘEDINȚEI</w:t>
      </w:r>
    </w:p>
    <w:p w14:paraId="344B98AD" w14:textId="2891BC15" w:rsidR="006D149F" w:rsidRPr="001B7DD4" w:rsidRDefault="00D74EDB" w:rsidP="00FF15A7">
      <w:pPr>
        <w:rPr>
          <w:rFonts w:ascii="Source Sans Pro" w:hAnsi="Source Sans Pro"/>
          <w:b/>
          <w:bCs/>
          <w:sz w:val="22"/>
          <w:szCs w:val="22"/>
        </w:rPr>
      </w:pPr>
      <w:r w:rsidRPr="001B7DD4">
        <w:rPr>
          <w:rFonts w:ascii="Source Sans Pro" w:hAnsi="Source Sans Pro"/>
          <w:b/>
          <w:bCs/>
          <w:sz w:val="22"/>
          <w:szCs w:val="22"/>
        </w:rPr>
        <w:t>Grupului Județean de Coordonare a Tranziției către Neutralitate Climatică în județul Mureș</w:t>
      </w:r>
      <w:r w:rsidRPr="001B7DD4">
        <w:rPr>
          <w:rFonts w:ascii="Source Sans Pro" w:hAnsi="Source Sans Pro"/>
          <w:b/>
          <w:bCs/>
          <w:sz w:val="22"/>
          <w:szCs w:val="22"/>
        </w:rPr>
        <w:br/>
      </w:r>
    </w:p>
    <w:p w14:paraId="30202E49" w14:textId="412CA648" w:rsidR="00F03435" w:rsidRPr="001B7DD4" w:rsidRDefault="00D74EDB" w:rsidP="00FF15A7">
      <w:pPr>
        <w:rPr>
          <w:rFonts w:ascii="Source Sans Pro" w:hAnsi="Source Sans Pro"/>
          <w:b/>
          <w:bCs/>
          <w:sz w:val="22"/>
          <w:szCs w:val="22"/>
        </w:rPr>
      </w:pPr>
      <w:r w:rsidRPr="001B7DD4">
        <w:rPr>
          <w:rFonts w:ascii="Source Sans Pro" w:hAnsi="Source Sans Pro"/>
          <w:b/>
          <w:bCs/>
          <w:sz w:val="22"/>
          <w:szCs w:val="22"/>
        </w:rPr>
        <w:t xml:space="preserve">Data: </w:t>
      </w:r>
      <w:r w:rsidR="00D31C28">
        <w:rPr>
          <w:rFonts w:ascii="Source Sans Pro" w:hAnsi="Source Sans Pro"/>
          <w:b/>
          <w:bCs/>
          <w:sz w:val="22"/>
          <w:szCs w:val="22"/>
        </w:rPr>
        <w:t>9 februarie 2026</w:t>
      </w:r>
    </w:p>
    <w:p w14:paraId="4C21FB90" w14:textId="6519B5C4" w:rsidR="00D74EDB" w:rsidRPr="001B7DD4" w:rsidRDefault="00D74EDB" w:rsidP="00FF15A7">
      <w:pPr>
        <w:rPr>
          <w:rFonts w:ascii="Source Sans Pro" w:hAnsi="Source Sans Pro"/>
          <w:b/>
          <w:bCs/>
          <w:sz w:val="22"/>
          <w:szCs w:val="22"/>
        </w:rPr>
      </w:pPr>
      <w:r w:rsidRPr="001B7DD4">
        <w:rPr>
          <w:rFonts w:ascii="Source Sans Pro" w:hAnsi="Source Sans Pro"/>
          <w:b/>
          <w:bCs/>
          <w:sz w:val="22"/>
          <w:szCs w:val="22"/>
        </w:rPr>
        <w:br/>
        <w:t xml:space="preserve">Locul: </w:t>
      </w:r>
      <w:r w:rsidR="00D3534A">
        <w:rPr>
          <w:rFonts w:ascii="Source Sans Pro" w:hAnsi="Source Sans Pro"/>
          <w:b/>
          <w:bCs/>
          <w:sz w:val="22"/>
          <w:szCs w:val="22"/>
        </w:rPr>
        <w:t xml:space="preserve">Online – Platforma </w:t>
      </w:r>
      <w:proofErr w:type="spellStart"/>
      <w:r w:rsidR="00D3534A">
        <w:rPr>
          <w:rFonts w:ascii="Source Sans Pro" w:hAnsi="Source Sans Pro"/>
          <w:b/>
          <w:bCs/>
          <w:sz w:val="22"/>
          <w:szCs w:val="22"/>
        </w:rPr>
        <w:t>Zoom</w:t>
      </w:r>
      <w:proofErr w:type="spellEnd"/>
      <w:r w:rsidRPr="001B7DD4">
        <w:rPr>
          <w:rFonts w:ascii="Source Sans Pro" w:hAnsi="Source Sans Pro"/>
          <w:b/>
          <w:bCs/>
          <w:sz w:val="22"/>
          <w:szCs w:val="22"/>
        </w:rPr>
        <w:br/>
        <w:t>Ora: 1</w:t>
      </w:r>
      <w:r w:rsidR="00D31C28">
        <w:rPr>
          <w:rFonts w:ascii="Source Sans Pro" w:hAnsi="Source Sans Pro"/>
          <w:b/>
          <w:bCs/>
          <w:sz w:val="22"/>
          <w:szCs w:val="22"/>
        </w:rPr>
        <w:t>2</w:t>
      </w:r>
      <w:r w:rsidRPr="001B7DD4">
        <w:rPr>
          <w:rFonts w:ascii="Source Sans Pro" w:hAnsi="Source Sans Pro"/>
          <w:b/>
          <w:bCs/>
          <w:sz w:val="22"/>
          <w:szCs w:val="22"/>
        </w:rPr>
        <w:t>:00 – 1</w:t>
      </w:r>
      <w:r w:rsidR="00D31C28">
        <w:rPr>
          <w:rFonts w:ascii="Source Sans Pro" w:hAnsi="Source Sans Pro"/>
          <w:b/>
          <w:bCs/>
          <w:sz w:val="22"/>
          <w:szCs w:val="22"/>
        </w:rPr>
        <w:t>2</w:t>
      </w:r>
      <w:r w:rsidRPr="001B7DD4">
        <w:rPr>
          <w:rFonts w:ascii="Source Sans Pro" w:hAnsi="Source Sans Pro"/>
          <w:b/>
          <w:bCs/>
          <w:sz w:val="22"/>
          <w:szCs w:val="22"/>
        </w:rPr>
        <w:t>:</w:t>
      </w:r>
      <w:r w:rsidR="00D3534A">
        <w:rPr>
          <w:rFonts w:ascii="Source Sans Pro" w:hAnsi="Source Sans Pro"/>
          <w:b/>
          <w:bCs/>
          <w:sz w:val="22"/>
          <w:szCs w:val="22"/>
        </w:rPr>
        <w:t>3</w:t>
      </w:r>
      <w:r w:rsidRPr="001B7DD4">
        <w:rPr>
          <w:rFonts w:ascii="Source Sans Pro" w:hAnsi="Source Sans Pro"/>
          <w:b/>
          <w:bCs/>
          <w:sz w:val="22"/>
          <w:szCs w:val="22"/>
        </w:rPr>
        <w:t>0</w:t>
      </w:r>
      <w:r w:rsidRPr="001B7DD4">
        <w:rPr>
          <w:rFonts w:ascii="Source Sans Pro" w:hAnsi="Source Sans Pro"/>
          <w:b/>
          <w:bCs/>
          <w:sz w:val="22"/>
          <w:szCs w:val="22"/>
        </w:rPr>
        <w:br/>
      </w:r>
    </w:p>
    <w:p w14:paraId="191E6DD0" w14:textId="77777777" w:rsidR="00273057" w:rsidRPr="001B7DD4" w:rsidRDefault="00273057" w:rsidP="00FF15A7">
      <w:pPr>
        <w:jc w:val="both"/>
        <w:rPr>
          <w:rFonts w:ascii="Source Sans Pro" w:hAnsi="Source Sans Pro"/>
          <w:b/>
          <w:bCs/>
          <w:sz w:val="22"/>
          <w:szCs w:val="22"/>
        </w:rPr>
      </w:pPr>
      <w:r w:rsidRPr="001B7DD4">
        <w:rPr>
          <w:rFonts w:ascii="Source Sans Pro" w:hAnsi="Source Sans Pro"/>
          <w:b/>
          <w:bCs/>
          <w:sz w:val="22"/>
          <w:szCs w:val="22"/>
        </w:rPr>
        <w:t xml:space="preserve">Participanți: </w:t>
      </w:r>
    </w:p>
    <w:p w14:paraId="7EA1C0AE" w14:textId="77777777" w:rsidR="00E91F0B" w:rsidRPr="001B7DD4" w:rsidRDefault="00E91F0B" w:rsidP="00FF15A7">
      <w:pPr>
        <w:jc w:val="both"/>
        <w:rPr>
          <w:rFonts w:ascii="Source Sans Pro" w:hAnsi="Source Sans Pro"/>
          <w:sz w:val="22"/>
          <w:szCs w:val="22"/>
        </w:rPr>
      </w:pPr>
      <w:r w:rsidRPr="001B7DD4">
        <w:rPr>
          <w:rFonts w:ascii="Source Sans Pro" w:hAnsi="Source Sans Pro"/>
          <w:sz w:val="22"/>
          <w:szCs w:val="22"/>
        </w:rPr>
        <w:t>Secretariatul este asigurat de către:</w:t>
      </w:r>
    </w:p>
    <w:p w14:paraId="7DD56006" w14:textId="5E3C8993" w:rsidR="00CC69F1" w:rsidRDefault="00CC69F1" w:rsidP="00FF15A7">
      <w:pPr>
        <w:jc w:val="both"/>
        <w:rPr>
          <w:rFonts w:ascii="Source Sans Pro" w:hAnsi="Source Sans Pro"/>
          <w:sz w:val="22"/>
          <w:szCs w:val="22"/>
        </w:rPr>
      </w:pPr>
      <w:proofErr w:type="spellStart"/>
      <w:r>
        <w:rPr>
          <w:rFonts w:ascii="Source Sans Pro" w:hAnsi="Source Sans Pro"/>
          <w:sz w:val="22"/>
          <w:szCs w:val="22"/>
        </w:rPr>
        <w:t>Sik</w:t>
      </w:r>
      <w:r w:rsidR="0037610B">
        <w:rPr>
          <w:rFonts w:ascii="Source Sans Pro" w:hAnsi="Source Sans Pro"/>
          <w:sz w:val="22"/>
          <w:szCs w:val="22"/>
        </w:rPr>
        <w:t>ó</w:t>
      </w:r>
      <w:proofErr w:type="spellEnd"/>
      <w:r>
        <w:rPr>
          <w:rFonts w:ascii="Source Sans Pro" w:hAnsi="Source Sans Pro"/>
          <w:sz w:val="22"/>
          <w:szCs w:val="22"/>
        </w:rPr>
        <w:t xml:space="preserve"> Eva, consilier - </w:t>
      </w:r>
      <w:r w:rsidRPr="001B7DD4">
        <w:rPr>
          <w:rFonts w:ascii="Source Sans Pro" w:hAnsi="Source Sans Pro"/>
          <w:sz w:val="22"/>
          <w:szCs w:val="22"/>
        </w:rPr>
        <w:t>CJ Mureș</w:t>
      </w:r>
    </w:p>
    <w:p w14:paraId="682E3758" w14:textId="77777777" w:rsidR="004B13B3" w:rsidRDefault="004B13B3" w:rsidP="00FF15A7">
      <w:pPr>
        <w:jc w:val="both"/>
        <w:rPr>
          <w:rFonts w:ascii="Source Sans Pro" w:hAnsi="Source Sans Pro"/>
          <w:sz w:val="22"/>
          <w:szCs w:val="22"/>
        </w:rPr>
      </w:pPr>
    </w:p>
    <w:p w14:paraId="435AF5BF" w14:textId="36153F68" w:rsidR="00D3534A" w:rsidRDefault="004B13B3" w:rsidP="00FF15A7">
      <w:pPr>
        <w:jc w:val="both"/>
        <w:rPr>
          <w:rFonts w:ascii="Source Sans Pro" w:hAnsi="Source Sans Pro"/>
          <w:sz w:val="22"/>
          <w:szCs w:val="22"/>
        </w:rPr>
      </w:pPr>
      <w:r w:rsidRPr="004B13B3">
        <w:rPr>
          <w:rFonts w:ascii="Source Sans Pro" w:hAnsi="Source Sans Pro"/>
          <w:b/>
          <w:bCs/>
          <w:sz w:val="22"/>
          <w:szCs w:val="22"/>
        </w:rPr>
        <w:t>L</w:t>
      </w:r>
      <w:r w:rsidR="00D3534A" w:rsidRPr="004B13B3">
        <w:rPr>
          <w:rFonts w:ascii="Source Sans Pro" w:hAnsi="Source Sans Pro"/>
          <w:b/>
          <w:bCs/>
          <w:sz w:val="22"/>
          <w:szCs w:val="22"/>
        </w:rPr>
        <w:t>ista participanților</w:t>
      </w:r>
      <w:r w:rsidR="00D3534A" w:rsidRPr="00D3534A">
        <w:rPr>
          <w:rFonts w:ascii="Source Sans Pro" w:hAnsi="Source Sans Pro"/>
          <w:sz w:val="22"/>
          <w:szCs w:val="22"/>
        </w:rPr>
        <w:t xml:space="preserve"> este constituită pe baza evidenței electronice a conexiunilor la ședința online și </w:t>
      </w:r>
      <w:r w:rsidR="00D3534A">
        <w:rPr>
          <w:rFonts w:ascii="Source Sans Pro" w:hAnsi="Source Sans Pro"/>
          <w:sz w:val="22"/>
          <w:szCs w:val="22"/>
        </w:rPr>
        <w:t>astfel au participat:</w:t>
      </w:r>
    </w:p>
    <w:p w14:paraId="1F7C1DB7" w14:textId="4DE3B1BE" w:rsidR="00CC69F1" w:rsidRPr="00FF0B8F" w:rsidRDefault="00CC69F1" w:rsidP="00FF15A7">
      <w:pPr>
        <w:jc w:val="both"/>
        <w:rPr>
          <w:rFonts w:ascii="Source Sans Pro" w:hAnsi="Source Sans Pro"/>
          <w:sz w:val="22"/>
          <w:szCs w:val="22"/>
        </w:rPr>
      </w:pPr>
      <w:r>
        <w:rPr>
          <w:rFonts w:ascii="Source Sans Pro" w:hAnsi="Source Sans Pro"/>
          <w:sz w:val="22"/>
          <w:szCs w:val="22"/>
        </w:rPr>
        <w:t xml:space="preserve">Peter Hunor – </w:t>
      </w:r>
      <w:r w:rsidRPr="00FF0B8F">
        <w:rPr>
          <w:rFonts w:ascii="Source Sans Pro" w:hAnsi="Source Sans Pro"/>
          <w:sz w:val="22"/>
          <w:szCs w:val="22"/>
        </w:rPr>
        <w:t>Asociația Leader Valea Nirajului</w:t>
      </w:r>
    </w:p>
    <w:p w14:paraId="26B3DE4A" w14:textId="527DDD40" w:rsidR="004A1218" w:rsidRPr="00960A00" w:rsidRDefault="004A1218" w:rsidP="00FF15A7">
      <w:pPr>
        <w:jc w:val="both"/>
        <w:rPr>
          <w:rFonts w:ascii="Source Sans Pro" w:hAnsi="Source Sans Pro"/>
          <w:sz w:val="22"/>
          <w:szCs w:val="22"/>
          <w:lang w:val="hu-HU"/>
        </w:rPr>
      </w:pPr>
      <w:proofErr w:type="spellStart"/>
      <w:r w:rsidRPr="00960A00">
        <w:rPr>
          <w:rFonts w:ascii="Source Sans Pro" w:hAnsi="Source Sans Pro"/>
          <w:sz w:val="22"/>
          <w:szCs w:val="22"/>
        </w:rPr>
        <w:t>Hajdu</w:t>
      </w:r>
      <w:proofErr w:type="spellEnd"/>
      <w:r w:rsidRPr="00960A00">
        <w:rPr>
          <w:rFonts w:ascii="Source Sans Pro" w:hAnsi="Source Sans Pro"/>
          <w:sz w:val="22"/>
          <w:szCs w:val="22"/>
        </w:rPr>
        <w:t xml:space="preserve"> </w:t>
      </w:r>
      <w:proofErr w:type="spellStart"/>
      <w:r w:rsidRPr="00960A00">
        <w:rPr>
          <w:rFonts w:ascii="Source Sans Pro" w:hAnsi="Source Sans Pro"/>
          <w:sz w:val="22"/>
          <w:szCs w:val="22"/>
        </w:rPr>
        <w:t>Zolt</w:t>
      </w:r>
      <w:r w:rsidR="00960A00" w:rsidRPr="00960A00">
        <w:rPr>
          <w:rFonts w:ascii="Source Sans Pro" w:hAnsi="Source Sans Pro"/>
          <w:sz w:val="22"/>
          <w:szCs w:val="22"/>
          <w:lang w:val="hu-HU"/>
        </w:rPr>
        <w:t>án</w:t>
      </w:r>
      <w:proofErr w:type="spellEnd"/>
      <w:r w:rsidR="00960A00" w:rsidRPr="00960A00">
        <w:rPr>
          <w:rFonts w:ascii="Source Sans Pro" w:hAnsi="Source Sans Pro"/>
          <w:sz w:val="22"/>
          <w:szCs w:val="22"/>
          <w:lang w:val="hu-HU"/>
        </w:rPr>
        <w:t xml:space="preserve"> – Focus Eco Center </w:t>
      </w:r>
    </w:p>
    <w:p w14:paraId="196CC161" w14:textId="242A0F1E" w:rsidR="00CC69F1" w:rsidRDefault="00CC69F1" w:rsidP="00CC69F1">
      <w:pPr>
        <w:jc w:val="both"/>
        <w:rPr>
          <w:rFonts w:ascii="Source Sans Pro" w:hAnsi="Source Sans Pro"/>
          <w:sz w:val="22"/>
          <w:szCs w:val="22"/>
        </w:rPr>
      </w:pPr>
      <w:r>
        <w:rPr>
          <w:rFonts w:ascii="Source Sans Pro" w:hAnsi="Source Sans Pro"/>
          <w:sz w:val="22"/>
          <w:szCs w:val="22"/>
        </w:rPr>
        <w:t xml:space="preserve">Floara Delia Ioana – </w:t>
      </w:r>
      <w:r w:rsidRPr="00CC69F1">
        <w:rPr>
          <w:rFonts w:ascii="Source Sans Pro" w:hAnsi="Source Sans Pro"/>
          <w:sz w:val="22"/>
          <w:szCs w:val="22"/>
        </w:rPr>
        <w:t>D</w:t>
      </w:r>
      <w:r>
        <w:rPr>
          <w:rFonts w:ascii="Source Sans Pro" w:hAnsi="Source Sans Pro"/>
          <w:sz w:val="22"/>
          <w:szCs w:val="22"/>
        </w:rPr>
        <w:t>irecția</w:t>
      </w:r>
      <w:r w:rsidRPr="00CC69F1">
        <w:rPr>
          <w:rFonts w:ascii="Source Sans Pro" w:hAnsi="Source Sans Pro"/>
          <w:sz w:val="22"/>
          <w:szCs w:val="22"/>
        </w:rPr>
        <w:t xml:space="preserve"> J</w:t>
      </w:r>
      <w:r>
        <w:rPr>
          <w:rFonts w:ascii="Source Sans Pro" w:hAnsi="Source Sans Pro"/>
          <w:sz w:val="22"/>
          <w:szCs w:val="22"/>
        </w:rPr>
        <w:t>udețeană</w:t>
      </w:r>
      <w:r w:rsidRPr="00CC69F1">
        <w:rPr>
          <w:rFonts w:ascii="Source Sans Pro" w:hAnsi="Source Sans Pro"/>
          <w:sz w:val="22"/>
          <w:szCs w:val="22"/>
        </w:rPr>
        <w:t xml:space="preserve"> </w:t>
      </w:r>
      <w:r>
        <w:rPr>
          <w:rFonts w:ascii="Source Sans Pro" w:hAnsi="Source Sans Pro"/>
          <w:sz w:val="22"/>
          <w:szCs w:val="22"/>
        </w:rPr>
        <w:t>de</w:t>
      </w:r>
      <w:r w:rsidRPr="00CC69F1">
        <w:rPr>
          <w:rFonts w:ascii="Source Sans Pro" w:hAnsi="Source Sans Pro"/>
          <w:sz w:val="22"/>
          <w:szCs w:val="22"/>
        </w:rPr>
        <w:t xml:space="preserve"> M</w:t>
      </w:r>
      <w:r>
        <w:rPr>
          <w:rFonts w:ascii="Source Sans Pro" w:hAnsi="Source Sans Pro"/>
          <w:sz w:val="22"/>
          <w:szCs w:val="22"/>
        </w:rPr>
        <w:t>ediu</w:t>
      </w:r>
      <w:r w:rsidRPr="00CC69F1">
        <w:rPr>
          <w:rFonts w:ascii="Source Sans Pro" w:hAnsi="Source Sans Pro"/>
          <w:sz w:val="22"/>
          <w:szCs w:val="22"/>
        </w:rPr>
        <w:t xml:space="preserve"> M</w:t>
      </w:r>
      <w:r>
        <w:rPr>
          <w:rFonts w:ascii="Source Sans Pro" w:hAnsi="Source Sans Pro"/>
          <w:sz w:val="22"/>
          <w:szCs w:val="22"/>
        </w:rPr>
        <w:t>ureș</w:t>
      </w:r>
    </w:p>
    <w:p w14:paraId="373DD53E" w14:textId="16AC5F2D" w:rsidR="00CC69F1" w:rsidRDefault="00E13008" w:rsidP="00FF15A7">
      <w:pPr>
        <w:jc w:val="both"/>
        <w:rPr>
          <w:rFonts w:ascii="Source Sans Pro" w:hAnsi="Source Sans Pro"/>
          <w:sz w:val="22"/>
          <w:szCs w:val="22"/>
        </w:rPr>
      </w:pPr>
      <w:r>
        <w:rPr>
          <w:rFonts w:ascii="Source Sans Pro" w:hAnsi="Source Sans Pro"/>
          <w:sz w:val="22"/>
          <w:szCs w:val="22"/>
        </w:rPr>
        <w:t xml:space="preserve">Dana </w:t>
      </w:r>
      <w:proofErr w:type="spellStart"/>
      <w:r>
        <w:rPr>
          <w:rFonts w:ascii="Source Sans Pro" w:hAnsi="Source Sans Pro"/>
          <w:sz w:val="22"/>
          <w:szCs w:val="22"/>
        </w:rPr>
        <w:t>Ijac</w:t>
      </w:r>
      <w:proofErr w:type="spellEnd"/>
      <w:r w:rsidR="00CC69F1">
        <w:rPr>
          <w:rFonts w:ascii="Source Sans Pro" w:hAnsi="Source Sans Pro"/>
          <w:sz w:val="22"/>
          <w:szCs w:val="22"/>
        </w:rPr>
        <w:t xml:space="preserve"> – Primăria Municipiului Târgu Mureș</w:t>
      </w:r>
    </w:p>
    <w:p w14:paraId="5DC5FB65" w14:textId="2DB21A33" w:rsidR="005F16BE" w:rsidRDefault="005F16BE" w:rsidP="00FF15A7">
      <w:pPr>
        <w:jc w:val="both"/>
        <w:rPr>
          <w:rFonts w:ascii="Source Sans Pro" w:hAnsi="Source Sans Pro"/>
          <w:sz w:val="22"/>
          <w:szCs w:val="22"/>
        </w:rPr>
      </w:pPr>
      <w:r>
        <w:rPr>
          <w:rFonts w:ascii="Source Sans Pro" w:hAnsi="Source Sans Pro"/>
          <w:sz w:val="22"/>
          <w:szCs w:val="22"/>
        </w:rPr>
        <w:t>Alina Sima – Primăria Municipiul Târnăveni</w:t>
      </w:r>
    </w:p>
    <w:p w14:paraId="0577A41D" w14:textId="30B2697B" w:rsidR="00004250" w:rsidRDefault="00004250" w:rsidP="00FF15A7">
      <w:pPr>
        <w:jc w:val="both"/>
        <w:rPr>
          <w:rFonts w:ascii="Source Sans Pro" w:hAnsi="Source Sans Pro"/>
          <w:sz w:val="22"/>
          <w:szCs w:val="22"/>
        </w:rPr>
      </w:pPr>
      <w:r>
        <w:rPr>
          <w:rFonts w:ascii="Source Sans Pro" w:hAnsi="Source Sans Pro"/>
          <w:sz w:val="22"/>
          <w:szCs w:val="22"/>
        </w:rPr>
        <w:t xml:space="preserve">Antoniu Ioan Berar </w:t>
      </w:r>
      <w:r w:rsidR="00F919EF">
        <w:rPr>
          <w:rFonts w:ascii="Source Sans Pro" w:hAnsi="Source Sans Pro"/>
          <w:sz w:val="22"/>
          <w:szCs w:val="22"/>
        </w:rPr>
        <w:t>–</w:t>
      </w:r>
      <w:r>
        <w:rPr>
          <w:rFonts w:ascii="Source Sans Pro" w:hAnsi="Source Sans Pro"/>
          <w:sz w:val="22"/>
          <w:szCs w:val="22"/>
        </w:rPr>
        <w:t xml:space="preserve"> </w:t>
      </w:r>
      <w:r w:rsidR="00F919EF">
        <w:rPr>
          <w:rFonts w:ascii="Source Sans Pro" w:hAnsi="Source Sans Pro"/>
          <w:sz w:val="22"/>
          <w:szCs w:val="22"/>
        </w:rPr>
        <w:t xml:space="preserve">Inspectoratul Școlar </w:t>
      </w:r>
      <w:r w:rsidR="00C3340B">
        <w:rPr>
          <w:rFonts w:ascii="Source Sans Pro" w:hAnsi="Source Sans Pro"/>
          <w:sz w:val="22"/>
          <w:szCs w:val="22"/>
        </w:rPr>
        <w:t>Județean Mureș</w:t>
      </w:r>
    </w:p>
    <w:p w14:paraId="5BF6FC7D" w14:textId="52263996" w:rsidR="00D3534A" w:rsidRDefault="00CC69F1" w:rsidP="00FF15A7">
      <w:pPr>
        <w:jc w:val="both"/>
        <w:rPr>
          <w:rFonts w:ascii="Source Sans Pro" w:hAnsi="Source Sans Pro"/>
          <w:sz w:val="22"/>
          <w:szCs w:val="22"/>
        </w:rPr>
      </w:pPr>
      <w:r w:rsidRPr="00CC69F1">
        <w:rPr>
          <w:rFonts w:ascii="Source Sans Pro" w:hAnsi="Source Sans Pro"/>
          <w:sz w:val="22"/>
          <w:szCs w:val="22"/>
        </w:rPr>
        <w:t xml:space="preserve">Giurgiu Anca Mihaela </w:t>
      </w:r>
      <w:r>
        <w:rPr>
          <w:rFonts w:ascii="Source Sans Pro" w:hAnsi="Source Sans Pro"/>
          <w:sz w:val="22"/>
          <w:szCs w:val="22"/>
        </w:rPr>
        <w:t xml:space="preserve"> - Camera de Comerț Mureș</w:t>
      </w:r>
    </w:p>
    <w:p w14:paraId="7A5AA39A" w14:textId="28A8CB93" w:rsidR="00CC69F1" w:rsidRDefault="00163BF2" w:rsidP="00FF15A7">
      <w:pPr>
        <w:jc w:val="both"/>
        <w:rPr>
          <w:rFonts w:ascii="Source Sans Pro" w:hAnsi="Source Sans Pro"/>
          <w:sz w:val="22"/>
          <w:szCs w:val="22"/>
        </w:rPr>
      </w:pPr>
      <w:r>
        <w:rPr>
          <w:rFonts w:ascii="Source Sans Pro" w:hAnsi="Source Sans Pro"/>
          <w:sz w:val="22"/>
          <w:szCs w:val="22"/>
        </w:rPr>
        <w:t xml:space="preserve">Bogdan Elisabeta </w:t>
      </w:r>
      <w:r w:rsidR="00CC69F1">
        <w:rPr>
          <w:rFonts w:ascii="Source Sans Pro" w:hAnsi="Source Sans Pro"/>
          <w:sz w:val="22"/>
          <w:szCs w:val="22"/>
        </w:rPr>
        <w:t xml:space="preserve">– </w:t>
      </w:r>
      <w:r w:rsidR="00CC69F1" w:rsidRPr="00CC69F1">
        <w:rPr>
          <w:rFonts w:ascii="Source Sans Pro" w:hAnsi="Source Sans Pro"/>
          <w:sz w:val="22"/>
          <w:szCs w:val="22"/>
        </w:rPr>
        <w:t>Agenția Județeană de Ocupare a Forței de Muncă Mureș</w:t>
      </w:r>
    </w:p>
    <w:p w14:paraId="0A7C03F8" w14:textId="1E3937E0" w:rsidR="004627E1" w:rsidRDefault="004627E1" w:rsidP="00FF15A7">
      <w:pPr>
        <w:jc w:val="both"/>
        <w:rPr>
          <w:rFonts w:ascii="Source Sans Pro" w:hAnsi="Source Sans Pro"/>
          <w:sz w:val="22"/>
          <w:szCs w:val="22"/>
        </w:rPr>
      </w:pPr>
      <w:r>
        <w:rPr>
          <w:rFonts w:ascii="Source Sans Pro" w:hAnsi="Source Sans Pro"/>
          <w:sz w:val="22"/>
          <w:szCs w:val="22"/>
        </w:rPr>
        <w:t xml:space="preserve">Maier Nicușor </w:t>
      </w:r>
      <w:r w:rsidR="00CF0044">
        <w:rPr>
          <w:rFonts w:ascii="Source Sans Pro" w:hAnsi="Source Sans Pro"/>
          <w:sz w:val="22"/>
          <w:szCs w:val="22"/>
        </w:rPr>
        <w:t xml:space="preserve">Octavian – Agenția Județeană de Plăți </w:t>
      </w:r>
      <w:r w:rsidR="005F16BE">
        <w:rPr>
          <w:rFonts w:ascii="Source Sans Pro" w:hAnsi="Source Sans Pro"/>
          <w:sz w:val="22"/>
          <w:szCs w:val="22"/>
        </w:rPr>
        <w:t>și Inspecție Socială Mureș</w:t>
      </w:r>
      <w:r w:rsidR="00CF0044">
        <w:rPr>
          <w:rFonts w:ascii="Source Sans Pro" w:hAnsi="Source Sans Pro"/>
          <w:sz w:val="22"/>
          <w:szCs w:val="22"/>
        </w:rPr>
        <w:t xml:space="preserve"> </w:t>
      </w:r>
    </w:p>
    <w:p w14:paraId="21B855C5" w14:textId="5FB2613C" w:rsidR="00CC69F1" w:rsidRDefault="00CC69F1" w:rsidP="00FF15A7">
      <w:pPr>
        <w:jc w:val="both"/>
        <w:rPr>
          <w:rFonts w:ascii="Source Sans Pro" w:hAnsi="Source Sans Pro"/>
          <w:sz w:val="22"/>
          <w:szCs w:val="22"/>
        </w:rPr>
      </w:pPr>
      <w:r>
        <w:rPr>
          <w:rFonts w:ascii="Source Sans Pro" w:hAnsi="Source Sans Pro"/>
          <w:sz w:val="22"/>
          <w:szCs w:val="22"/>
        </w:rPr>
        <w:t xml:space="preserve">Ligia Dancu – </w:t>
      </w:r>
      <w:r w:rsidR="00FF0B8F" w:rsidRPr="00FF0B8F">
        <w:rPr>
          <w:rFonts w:ascii="Source Sans Pro" w:hAnsi="Source Sans Pro"/>
          <w:sz w:val="22"/>
          <w:szCs w:val="22"/>
        </w:rPr>
        <w:t>Instituția Prefectului Mureș</w:t>
      </w:r>
    </w:p>
    <w:p w14:paraId="4D922A07" w14:textId="0DC2C78B" w:rsidR="00CC69F1" w:rsidRDefault="008956A9" w:rsidP="00FF15A7">
      <w:pPr>
        <w:jc w:val="both"/>
        <w:rPr>
          <w:rFonts w:ascii="Source Sans Pro" w:hAnsi="Source Sans Pro"/>
          <w:sz w:val="22"/>
          <w:szCs w:val="22"/>
        </w:rPr>
      </w:pPr>
      <w:r>
        <w:rPr>
          <w:rFonts w:ascii="Source Sans Pro" w:hAnsi="Source Sans Pro"/>
          <w:sz w:val="22"/>
          <w:szCs w:val="22"/>
        </w:rPr>
        <w:t>Nicoleta Suciu</w:t>
      </w:r>
      <w:r w:rsidR="00CC69F1">
        <w:rPr>
          <w:rFonts w:ascii="Source Sans Pro" w:hAnsi="Source Sans Pro"/>
          <w:sz w:val="22"/>
          <w:szCs w:val="22"/>
        </w:rPr>
        <w:t xml:space="preserve"> – </w:t>
      </w:r>
      <w:r w:rsidR="00FF0B8F" w:rsidRPr="00FF0B8F">
        <w:rPr>
          <w:rFonts w:ascii="Source Sans Pro" w:hAnsi="Source Sans Pro"/>
          <w:sz w:val="22"/>
          <w:szCs w:val="22"/>
        </w:rPr>
        <w:t>UNIVERSITATEA DE MEDICINĂ, FARMACIE, ȘTIINȚE ȘI TEHNOLOGIE „GEORGE EMIL PALADE” DIN TÂRGU MUREȘ</w:t>
      </w:r>
    </w:p>
    <w:p w14:paraId="2E05B1C0" w14:textId="21850531" w:rsidR="00CC69F1" w:rsidRDefault="00915CD4" w:rsidP="00FF15A7">
      <w:pPr>
        <w:jc w:val="both"/>
        <w:rPr>
          <w:rFonts w:ascii="Source Sans Pro" w:hAnsi="Source Sans Pro"/>
          <w:sz w:val="22"/>
          <w:szCs w:val="22"/>
        </w:rPr>
      </w:pPr>
      <w:r>
        <w:rPr>
          <w:rFonts w:ascii="Source Sans Pro" w:hAnsi="Source Sans Pro"/>
          <w:sz w:val="22"/>
          <w:szCs w:val="22"/>
        </w:rPr>
        <w:t xml:space="preserve">Bica </w:t>
      </w:r>
      <w:proofErr w:type="spellStart"/>
      <w:r>
        <w:rPr>
          <w:rFonts w:ascii="Source Sans Pro" w:hAnsi="Source Sans Pro"/>
          <w:sz w:val="22"/>
          <w:szCs w:val="22"/>
        </w:rPr>
        <w:t>Eszter</w:t>
      </w:r>
      <w:proofErr w:type="spellEnd"/>
      <w:r w:rsidR="00CC69F1">
        <w:rPr>
          <w:rFonts w:ascii="Source Sans Pro" w:hAnsi="Source Sans Pro"/>
          <w:sz w:val="22"/>
          <w:szCs w:val="22"/>
        </w:rPr>
        <w:t xml:space="preserve"> – </w:t>
      </w:r>
      <w:r w:rsidR="00FF0B8F" w:rsidRPr="00FF0B8F">
        <w:rPr>
          <w:rFonts w:ascii="Source Sans Pro" w:hAnsi="Source Sans Pro"/>
          <w:sz w:val="22"/>
          <w:szCs w:val="22"/>
        </w:rPr>
        <w:t>Centrul Teritorial pentru Întreprinderi Mici și Mijlocii și Turism Târgu Mureș</w:t>
      </w:r>
    </w:p>
    <w:p w14:paraId="238BD097" w14:textId="50971B7A" w:rsidR="00CC69F1" w:rsidRDefault="00CC69F1" w:rsidP="00FF15A7">
      <w:pPr>
        <w:jc w:val="both"/>
        <w:rPr>
          <w:rFonts w:ascii="Source Sans Pro" w:hAnsi="Source Sans Pro"/>
          <w:sz w:val="22"/>
          <w:szCs w:val="22"/>
        </w:rPr>
      </w:pPr>
      <w:r>
        <w:rPr>
          <w:rFonts w:ascii="Source Sans Pro" w:hAnsi="Source Sans Pro"/>
          <w:sz w:val="22"/>
          <w:szCs w:val="22"/>
        </w:rPr>
        <w:lastRenderedPageBreak/>
        <w:t xml:space="preserve">Ionela Horga – </w:t>
      </w:r>
      <w:r w:rsidR="00FF0B8F">
        <w:rPr>
          <w:rFonts w:ascii="Source Sans Pro" w:hAnsi="Source Sans Pro"/>
          <w:sz w:val="22"/>
          <w:szCs w:val="22"/>
        </w:rPr>
        <w:t>I</w:t>
      </w:r>
      <w:r w:rsidR="00FF0B8F" w:rsidRPr="00FF0B8F">
        <w:rPr>
          <w:rFonts w:ascii="Source Sans Pro" w:hAnsi="Source Sans Pro"/>
          <w:sz w:val="22"/>
          <w:szCs w:val="22"/>
        </w:rPr>
        <w:t xml:space="preserve">nstitutul </w:t>
      </w:r>
      <w:r w:rsidR="00FF0B8F">
        <w:rPr>
          <w:rFonts w:ascii="Source Sans Pro" w:hAnsi="Source Sans Pro"/>
          <w:sz w:val="22"/>
          <w:szCs w:val="22"/>
        </w:rPr>
        <w:t>E</w:t>
      </w:r>
      <w:r w:rsidR="00FF0B8F" w:rsidRPr="00FF0B8F">
        <w:rPr>
          <w:rFonts w:ascii="Source Sans Pro" w:hAnsi="Source Sans Pro"/>
          <w:sz w:val="22"/>
          <w:szCs w:val="22"/>
        </w:rPr>
        <w:t xml:space="preserve">st </w:t>
      </w:r>
      <w:r w:rsidR="00FF0B8F">
        <w:rPr>
          <w:rFonts w:ascii="Source Sans Pro" w:hAnsi="Source Sans Pro"/>
          <w:sz w:val="22"/>
          <w:szCs w:val="22"/>
        </w:rPr>
        <w:t>E</w:t>
      </w:r>
      <w:r w:rsidR="00FF0B8F" w:rsidRPr="00FF0B8F">
        <w:rPr>
          <w:rFonts w:ascii="Source Sans Pro" w:hAnsi="Source Sans Pro"/>
          <w:sz w:val="22"/>
          <w:szCs w:val="22"/>
        </w:rPr>
        <w:t xml:space="preserve">uropean de </w:t>
      </w:r>
      <w:r w:rsidR="00FF0B8F">
        <w:rPr>
          <w:rFonts w:ascii="Source Sans Pro" w:hAnsi="Source Sans Pro"/>
          <w:sz w:val="22"/>
          <w:szCs w:val="22"/>
        </w:rPr>
        <w:t>S</w:t>
      </w:r>
      <w:r w:rsidR="00FF0B8F" w:rsidRPr="00FF0B8F">
        <w:rPr>
          <w:rFonts w:ascii="Source Sans Pro" w:hAnsi="Source Sans Pro"/>
          <w:sz w:val="22"/>
          <w:szCs w:val="22"/>
        </w:rPr>
        <w:t xml:space="preserve">ănătate a </w:t>
      </w:r>
      <w:r w:rsidR="00FF0B8F">
        <w:rPr>
          <w:rFonts w:ascii="Source Sans Pro" w:hAnsi="Source Sans Pro"/>
          <w:sz w:val="22"/>
          <w:szCs w:val="22"/>
        </w:rPr>
        <w:t>R</w:t>
      </w:r>
      <w:r w:rsidR="00FF0B8F" w:rsidRPr="00FF0B8F">
        <w:rPr>
          <w:rFonts w:ascii="Source Sans Pro" w:hAnsi="Source Sans Pro"/>
          <w:sz w:val="22"/>
          <w:szCs w:val="22"/>
        </w:rPr>
        <w:t>eproducerii</w:t>
      </w:r>
    </w:p>
    <w:p w14:paraId="4D87C547" w14:textId="4B3D8DB9" w:rsidR="00CC69F1" w:rsidRDefault="004455D6" w:rsidP="00FF15A7">
      <w:pPr>
        <w:jc w:val="both"/>
        <w:rPr>
          <w:rFonts w:ascii="Source Sans Pro" w:hAnsi="Source Sans Pro"/>
          <w:sz w:val="22"/>
          <w:szCs w:val="22"/>
        </w:rPr>
      </w:pPr>
      <w:proofErr w:type="spellStart"/>
      <w:r>
        <w:rPr>
          <w:rFonts w:ascii="Source Sans Pro" w:hAnsi="Source Sans Pro"/>
          <w:sz w:val="22"/>
          <w:szCs w:val="22"/>
        </w:rPr>
        <w:t>Besenyei</w:t>
      </w:r>
      <w:proofErr w:type="spellEnd"/>
      <w:r>
        <w:rPr>
          <w:rFonts w:ascii="Source Sans Pro" w:hAnsi="Source Sans Pro"/>
          <w:sz w:val="22"/>
          <w:szCs w:val="22"/>
        </w:rPr>
        <w:t xml:space="preserve"> Sarolta </w:t>
      </w:r>
      <w:r w:rsidR="00CC69F1">
        <w:rPr>
          <w:rFonts w:ascii="Source Sans Pro" w:hAnsi="Source Sans Pro"/>
          <w:sz w:val="22"/>
          <w:szCs w:val="22"/>
        </w:rPr>
        <w:t xml:space="preserve">– </w:t>
      </w:r>
      <w:r w:rsidR="00FF0B8F" w:rsidRPr="00FF0B8F">
        <w:rPr>
          <w:rFonts w:ascii="Source Sans Pro" w:hAnsi="Source Sans Pro"/>
          <w:sz w:val="22"/>
          <w:szCs w:val="22"/>
        </w:rPr>
        <w:t>A</w:t>
      </w:r>
      <w:r w:rsidR="00FF0B8F">
        <w:rPr>
          <w:rFonts w:ascii="Source Sans Pro" w:hAnsi="Source Sans Pro"/>
          <w:sz w:val="22"/>
          <w:szCs w:val="22"/>
        </w:rPr>
        <w:t>sociația</w:t>
      </w:r>
      <w:r w:rsidR="00FF0B8F" w:rsidRPr="00FF0B8F">
        <w:rPr>
          <w:rFonts w:ascii="Source Sans Pro" w:hAnsi="Source Sans Pro"/>
          <w:sz w:val="22"/>
          <w:szCs w:val="22"/>
        </w:rPr>
        <w:t xml:space="preserve"> “ST. GEORGUS MANAGER CLUB”</w:t>
      </w:r>
    </w:p>
    <w:p w14:paraId="37691CF6" w14:textId="23208961" w:rsidR="00CC69F1" w:rsidRDefault="00CC69F1" w:rsidP="00FF15A7">
      <w:pPr>
        <w:jc w:val="both"/>
        <w:rPr>
          <w:rFonts w:ascii="Source Sans Pro" w:hAnsi="Source Sans Pro"/>
          <w:sz w:val="22"/>
          <w:szCs w:val="22"/>
        </w:rPr>
      </w:pPr>
      <w:r>
        <w:rPr>
          <w:rFonts w:ascii="Source Sans Pro" w:hAnsi="Source Sans Pro"/>
          <w:sz w:val="22"/>
          <w:szCs w:val="22"/>
        </w:rPr>
        <w:t xml:space="preserve">Koreck Maria -  </w:t>
      </w:r>
      <w:r w:rsidR="00FF0B8F">
        <w:rPr>
          <w:rFonts w:ascii="Source Sans Pro" w:hAnsi="Source Sans Pro"/>
          <w:sz w:val="22"/>
          <w:szCs w:val="22"/>
        </w:rPr>
        <w:t>Asociația Divers</w:t>
      </w:r>
    </w:p>
    <w:p w14:paraId="2ED994EE" w14:textId="4BA2C6BB" w:rsidR="00F51BD5" w:rsidRDefault="00F51BD5" w:rsidP="00FF15A7">
      <w:pPr>
        <w:jc w:val="both"/>
        <w:rPr>
          <w:rFonts w:ascii="Source Sans Pro" w:hAnsi="Source Sans Pro"/>
          <w:sz w:val="22"/>
          <w:szCs w:val="22"/>
        </w:rPr>
      </w:pPr>
      <w:r>
        <w:rPr>
          <w:rFonts w:ascii="Source Sans Pro" w:hAnsi="Source Sans Pro"/>
          <w:sz w:val="22"/>
          <w:szCs w:val="22"/>
        </w:rPr>
        <w:t xml:space="preserve">Kovács Róbert - </w:t>
      </w:r>
      <w:r w:rsidR="00492084">
        <w:rPr>
          <w:rFonts w:ascii="Source Sans Pro" w:hAnsi="Source Sans Pro"/>
          <w:sz w:val="22"/>
          <w:szCs w:val="22"/>
        </w:rPr>
        <w:t>Asociația MIET</w:t>
      </w:r>
    </w:p>
    <w:p w14:paraId="27D7E314" w14:textId="77777777" w:rsidR="00D514BF" w:rsidRDefault="004B13B3" w:rsidP="00FF15A7">
      <w:pPr>
        <w:jc w:val="both"/>
        <w:rPr>
          <w:rFonts w:ascii="Source Sans Pro" w:hAnsi="Source Sans Pro"/>
          <w:sz w:val="22"/>
          <w:szCs w:val="22"/>
        </w:rPr>
      </w:pPr>
      <w:proofErr w:type="spellStart"/>
      <w:r>
        <w:rPr>
          <w:rFonts w:ascii="Source Sans Pro" w:hAnsi="Source Sans Pro"/>
          <w:sz w:val="22"/>
          <w:szCs w:val="22"/>
        </w:rPr>
        <w:t>Magyarossy</w:t>
      </w:r>
      <w:proofErr w:type="spellEnd"/>
      <w:r>
        <w:rPr>
          <w:rFonts w:ascii="Source Sans Pro" w:hAnsi="Source Sans Pro"/>
          <w:sz w:val="22"/>
          <w:szCs w:val="22"/>
        </w:rPr>
        <w:t xml:space="preserve"> Andrea – Consiliul Județean Mureș (prin mandat)</w:t>
      </w:r>
    </w:p>
    <w:p w14:paraId="1C7C50E9" w14:textId="77777777" w:rsidR="00454E99" w:rsidRPr="001B7DD4" w:rsidRDefault="00454E99" w:rsidP="00FF15A7">
      <w:pPr>
        <w:jc w:val="both"/>
        <w:rPr>
          <w:rFonts w:ascii="Source Sans Pro" w:hAnsi="Source Sans Pro"/>
          <w:b/>
          <w:bCs/>
          <w:sz w:val="22"/>
          <w:szCs w:val="22"/>
        </w:rPr>
      </w:pPr>
    </w:p>
    <w:p w14:paraId="53EDCEE0" w14:textId="77BCAE6C" w:rsidR="00D74EDB" w:rsidRPr="001B7DD4" w:rsidRDefault="00D74EDB" w:rsidP="00FF15A7">
      <w:pPr>
        <w:jc w:val="both"/>
        <w:rPr>
          <w:rFonts w:ascii="Source Sans Pro" w:hAnsi="Source Sans Pro"/>
          <w:b/>
          <w:bCs/>
          <w:sz w:val="22"/>
          <w:szCs w:val="22"/>
        </w:rPr>
      </w:pPr>
      <w:r w:rsidRPr="001B7DD4">
        <w:rPr>
          <w:rFonts w:ascii="Source Sans Pro" w:hAnsi="Source Sans Pro"/>
          <w:b/>
          <w:bCs/>
          <w:sz w:val="22"/>
          <w:szCs w:val="22"/>
        </w:rPr>
        <w:t>ORDINEA DE ZI</w:t>
      </w:r>
    </w:p>
    <w:p w14:paraId="7C5B23AE" w14:textId="2E2C2267" w:rsidR="00D3534A" w:rsidRDefault="00D3534A" w:rsidP="00FF15A7">
      <w:pPr>
        <w:numPr>
          <w:ilvl w:val="0"/>
          <w:numId w:val="14"/>
        </w:numPr>
        <w:jc w:val="both"/>
        <w:rPr>
          <w:rFonts w:ascii="Source Sans Pro" w:hAnsi="Source Sans Pro"/>
          <w:sz w:val="22"/>
          <w:szCs w:val="22"/>
        </w:rPr>
      </w:pPr>
      <w:r w:rsidRPr="00D3534A">
        <w:rPr>
          <w:rFonts w:ascii="Source Sans Pro" w:hAnsi="Source Sans Pro"/>
          <w:sz w:val="22"/>
          <w:szCs w:val="22"/>
        </w:rPr>
        <w:t xml:space="preserve">Decizie privind revizuirea Planului Teritorial pentru Tranziție Justă – județul Mureș, </w:t>
      </w:r>
      <w:r w:rsidR="00230F56" w:rsidRPr="00230F56">
        <w:rPr>
          <w:rFonts w:ascii="Source Sans Pro" w:hAnsi="Source Sans Pro"/>
          <w:sz w:val="22"/>
          <w:szCs w:val="22"/>
        </w:rPr>
        <w:t>secțiunea 2. Evaluarea provocărilor legate de tranziție, pentru fiecare dintre teritoriile identificate, subsecțiunea 2.4. Tipuri de operațiuni preconizate, prin introducerea în cadrul operațiunii indicative ”Locuințe la prețuri accesibile și durabile” a unei noi intervenții ce are ca scop accelerarea dezinstituționalizării și tranziția la o viață independentă pentru persoanele cu dizabilități care părăsesc sistemul instituționalizat la nivelul județului Mureș, prin măsuri de achiziționare de locuințe sociale individuale</w:t>
      </w:r>
      <w:r w:rsidR="0048682A">
        <w:rPr>
          <w:rFonts w:ascii="Source Sans Pro" w:hAnsi="Source Sans Pro"/>
          <w:sz w:val="22"/>
          <w:szCs w:val="22"/>
        </w:rPr>
        <w:t>,</w:t>
      </w:r>
    </w:p>
    <w:p w14:paraId="377BF490" w14:textId="245F24D4" w:rsidR="005C41EA" w:rsidRPr="00D3534A" w:rsidRDefault="005C41EA" w:rsidP="00FF15A7">
      <w:pPr>
        <w:numPr>
          <w:ilvl w:val="0"/>
          <w:numId w:val="14"/>
        </w:numPr>
        <w:jc w:val="both"/>
        <w:rPr>
          <w:rFonts w:ascii="Source Sans Pro" w:hAnsi="Source Sans Pro"/>
          <w:sz w:val="22"/>
          <w:szCs w:val="22"/>
        </w:rPr>
      </w:pPr>
      <w:r>
        <w:rPr>
          <w:rFonts w:ascii="Source Sans Pro" w:hAnsi="Source Sans Pro"/>
          <w:sz w:val="22"/>
          <w:szCs w:val="22"/>
        </w:rPr>
        <w:t xml:space="preserve">Decizie </w:t>
      </w:r>
      <w:r w:rsidRPr="00D3534A">
        <w:rPr>
          <w:rFonts w:ascii="Source Sans Pro" w:hAnsi="Source Sans Pro"/>
          <w:sz w:val="22"/>
          <w:szCs w:val="22"/>
        </w:rPr>
        <w:t>privind revizuirea Planului Teritorial pentru Tranziție Justă – județul Mureș,</w:t>
      </w:r>
      <w:r w:rsidR="00BA5D74">
        <w:rPr>
          <w:rFonts w:ascii="Source Sans Pro" w:hAnsi="Source Sans Pro"/>
          <w:sz w:val="22"/>
          <w:szCs w:val="22"/>
        </w:rPr>
        <w:t xml:space="preserve"> </w:t>
      </w:r>
      <w:r w:rsidR="00F85E85">
        <w:rPr>
          <w:rFonts w:ascii="Source Sans Pro" w:hAnsi="Source Sans Pro"/>
          <w:sz w:val="22"/>
          <w:szCs w:val="22"/>
        </w:rPr>
        <w:t xml:space="preserve">prin </w:t>
      </w:r>
      <w:r w:rsidR="00F85E85" w:rsidRPr="00F85E85">
        <w:rPr>
          <w:rFonts w:ascii="Source Sans Pro" w:hAnsi="Source Sans Pro"/>
          <w:sz w:val="22"/>
          <w:szCs w:val="22"/>
        </w:rPr>
        <w:t xml:space="preserve">ajustarea țintei indicatorului de realizare calculată pentru anul 2029, S6 – Gospodării sprijinite pentru a dobândi statutul de </w:t>
      </w:r>
      <w:proofErr w:type="spellStart"/>
      <w:r w:rsidR="00F85E85" w:rsidRPr="00F85E85">
        <w:rPr>
          <w:rFonts w:ascii="Source Sans Pro" w:hAnsi="Source Sans Pro"/>
          <w:sz w:val="22"/>
          <w:szCs w:val="22"/>
        </w:rPr>
        <w:t>prosumator</w:t>
      </w:r>
      <w:proofErr w:type="spellEnd"/>
      <w:r w:rsidR="00F85E85" w:rsidRPr="00F85E85">
        <w:rPr>
          <w:rFonts w:ascii="Source Sans Pro" w:hAnsi="Source Sans Pro"/>
          <w:sz w:val="22"/>
          <w:szCs w:val="22"/>
        </w:rPr>
        <w:t>, prin diminuarea țintei de 3000 gospodării la 1995 gospodării</w:t>
      </w:r>
    </w:p>
    <w:p w14:paraId="6E87F137" w14:textId="77777777" w:rsidR="002B0F22" w:rsidRPr="001B7DD4" w:rsidRDefault="002B0F22" w:rsidP="00FF15A7">
      <w:pPr>
        <w:jc w:val="both"/>
        <w:rPr>
          <w:rFonts w:ascii="Source Sans Pro" w:hAnsi="Source Sans Pro"/>
          <w:b/>
          <w:bCs/>
          <w:sz w:val="22"/>
          <w:szCs w:val="22"/>
        </w:rPr>
      </w:pPr>
    </w:p>
    <w:p w14:paraId="6634EC72" w14:textId="5B82A457" w:rsidR="00454E99" w:rsidRPr="00936069" w:rsidRDefault="00454E99" w:rsidP="00FF15A7">
      <w:pPr>
        <w:jc w:val="both"/>
        <w:rPr>
          <w:rFonts w:ascii="Source Sans Pro" w:hAnsi="Source Sans Pro"/>
          <w:b/>
          <w:bCs/>
          <w:sz w:val="22"/>
          <w:szCs w:val="22"/>
        </w:rPr>
      </w:pPr>
      <w:r w:rsidRPr="001B7DD4">
        <w:rPr>
          <w:rFonts w:ascii="Source Sans Pro" w:hAnsi="Source Sans Pro"/>
          <w:b/>
          <w:bCs/>
          <w:sz w:val="22"/>
          <w:szCs w:val="22"/>
        </w:rPr>
        <w:t xml:space="preserve">Punctul 1 pe ordinea de zi: </w:t>
      </w:r>
      <w:r w:rsidR="00D74EDB" w:rsidRPr="001B7DD4">
        <w:rPr>
          <w:rFonts w:ascii="Source Sans Pro" w:hAnsi="Source Sans Pro"/>
          <w:b/>
          <w:bCs/>
          <w:sz w:val="22"/>
          <w:szCs w:val="22"/>
        </w:rPr>
        <w:t xml:space="preserve"> </w:t>
      </w:r>
      <w:r w:rsidR="006B4A77" w:rsidRPr="00936069">
        <w:rPr>
          <w:rFonts w:ascii="Source Sans Pro" w:hAnsi="Source Sans Pro"/>
          <w:b/>
          <w:bCs/>
          <w:sz w:val="22"/>
          <w:szCs w:val="22"/>
        </w:rPr>
        <w:t>Decizie privind revizuirea Planului Teritorial pentru Tranziție Justă – județul Mureș, secțiunea 2. Evaluarea provocărilor legate de tranziție, pentru fiecare dintre teritoriile identificate, subsecțiunea 2.4. Tipuri de operațiuni preconizate, prin introducerea în cadrul operațiunii indicative ”Locuințe la prețuri accesibile și durabile” a unei noi intervenții ce are ca scop accelerarea dezinstituționalizării și tranziția la o viață independentă pentru persoanele cu dizabilități care părăsesc sistemul instituționalizat la nivelul județului Mureș, prin măsuri de achiziționare de locuințe sociale individuale</w:t>
      </w:r>
    </w:p>
    <w:p w14:paraId="0D1D2D08" w14:textId="4530A86C" w:rsidR="00171C3B" w:rsidRDefault="00E91F0B" w:rsidP="00107D86">
      <w:pPr>
        <w:spacing w:after="100" w:line="288" w:lineRule="auto"/>
        <w:jc w:val="both"/>
        <w:rPr>
          <w:rFonts w:ascii="Source Sans Pro" w:hAnsi="Source Sans Pro"/>
          <w:sz w:val="22"/>
          <w:szCs w:val="22"/>
        </w:rPr>
      </w:pPr>
      <w:r w:rsidRPr="002D143A">
        <w:rPr>
          <w:rFonts w:ascii="Source Sans Pro" w:hAnsi="Source Sans Pro"/>
          <w:sz w:val="22"/>
          <w:szCs w:val="22"/>
        </w:rPr>
        <w:t xml:space="preserve">Din partea Compartimentului Tranziție Justă, doamna Togan Codruța a prezentat </w:t>
      </w:r>
      <w:r w:rsidR="00934EE7">
        <w:rPr>
          <w:rFonts w:ascii="Source Sans Pro" w:hAnsi="Source Sans Pro"/>
          <w:sz w:val="22"/>
          <w:szCs w:val="22"/>
        </w:rPr>
        <w:t xml:space="preserve">pe scurt </w:t>
      </w:r>
      <w:r w:rsidR="00936069">
        <w:rPr>
          <w:rFonts w:ascii="Source Sans Pro" w:hAnsi="Source Sans Pro"/>
          <w:sz w:val="22"/>
          <w:szCs w:val="22"/>
        </w:rPr>
        <w:t xml:space="preserve">oportunitățile de finanțare </w:t>
      </w:r>
      <w:r w:rsidR="00934EE7">
        <w:rPr>
          <w:rFonts w:ascii="Source Sans Pro" w:hAnsi="Source Sans Pro"/>
          <w:sz w:val="22"/>
          <w:szCs w:val="22"/>
        </w:rPr>
        <w:t xml:space="preserve">lansate și </w:t>
      </w:r>
      <w:r w:rsidR="00F303BA">
        <w:rPr>
          <w:rFonts w:ascii="Source Sans Pro" w:hAnsi="Source Sans Pro"/>
          <w:sz w:val="22"/>
          <w:szCs w:val="22"/>
        </w:rPr>
        <w:t xml:space="preserve">a menționat că </w:t>
      </w:r>
      <w:r w:rsidR="00AB1A8E">
        <w:rPr>
          <w:rFonts w:ascii="Source Sans Pro" w:hAnsi="Source Sans Pro"/>
          <w:sz w:val="22"/>
          <w:szCs w:val="22"/>
        </w:rPr>
        <w:t xml:space="preserve">s-a </w:t>
      </w:r>
      <w:r w:rsidR="00AB1A8E" w:rsidRPr="00AB1A8E">
        <w:rPr>
          <w:rFonts w:ascii="Source Sans Pro" w:hAnsi="Source Sans Pro"/>
          <w:sz w:val="22"/>
          <w:szCs w:val="22"/>
        </w:rPr>
        <w:t>relans</w:t>
      </w:r>
      <w:r w:rsidR="00AB1A8E">
        <w:rPr>
          <w:rFonts w:ascii="Source Sans Pro" w:hAnsi="Source Sans Pro"/>
          <w:sz w:val="22"/>
          <w:szCs w:val="22"/>
        </w:rPr>
        <w:t>at</w:t>
      </w:r>
      <w:r w:rsidR="00AB1A8E" w:rsidRPr="00AB1A8E">
        <w:rPr>
          <w:rFonts w:ascii="Source Sans Pro" w:hAnsi="Source Sans Pro"/>
          <w:sz w:val="22"/>
          <w:szCs w:val="22"/>
        </w:rPr>
        <w:t xml:space="preserve"> în consultare publică Ghidul Solicitantului pentru acțiunea „Energie verde accesibilă și mobilitate nepoluantă”, componenta „Mobilitate verde”</w:t>
      </w:r>
      <w:r w:rsidR="00AB1A8E">
        <w:rPr>
          <w:rFonts w:ascii="Source Sans Pro" w:hAnsi="Source Sans Pro"/>
          <w:sz w:val="22"/>
          <w:szCs w:val="22"/>
        </w:rPr>
        <w:t>.</w:t>
      </w:r>
    </w:p>
    <w:p w14:paraId="5AFA19E7" w14:textId="7147271B" w:rsidR="00AB1A8E" w:rsidRDefault="008B0D77" w:rsidP="00107D86">
      <w:pPr>
        <w:spacing w:after="100" w:line="288" w:lineRule="auto"/>
        <w:jc w:val="both"/>
        <w:rPr>
          <w:rFonts w:ascii="Source Sans Pro" w:hAnsi="Source Sans Pro"/>
          <w:sz w:val="22"/>
          <w:szCs w:val="22"/>
        </w:rPr>
      </w:pPr>
      <w:r>
        <w:rPr>
          <w:rFonts w:ascii="Source Sans Pro" w:hAnsi="Source Sans Pro"/>
          <w:sz w:val="22"/>
          <w:szCs w:val="22"/>
        </w:rPr>
        <w:t xml:space="preserve">În continuare s-a prezentat contextul general </w:t>
      </w:r>
      <w:r w:rsidR="00A138CF">
        <w:rPr>
          <w:rFonts w:ascii="Source Sans Pro" w:hAnsi="Source Sans Pro"/>
          <w:sz w:val="22"/>
          <w:szCs w:val="22"/>
        </w:rPr>
        <w:t xml:space="preserve">privind </w:t>
      </w:r>
      <w:r w:rsidR="00A138CF" w:rsidRPr="00A138CF">
        <w:rPr>
          <w:rFonts w:ascii="Source Sans Pro" w:hAnsi="Source Sans Pro"/>
          <w:sz w:val="22"/>
          <w:szCs w:val="22"/>
        </w:rPr>
        <w:t>revizuirea Planului Teritorial pentru Tranziție Justă – județul Mureș, secțiunea 2. Evaluarea provocărilor legate de tranziție, pentru fiecare dintre teritoriile identificate, subsecțiunea 2.4. Tipuri de operațiuni preconizate</w:t>
      </w:r>
      <w:r w:rsidR="00853AC9">
        <w:rPr>
          <w:rFonts w:ascii="Source Sans Pro" w:hAnsi="Source Sans Pro"/>
          <w:sz w:val="22"/>
          <w:szCs w:val="22"/>
        </w:rPr>
        <w:t xml:space="preserve">, prin </w:t>
      </w:r>
      <w:r w:rsidR="00853AC9" w:rsidRPr="00853AC9">
        <w:rPr>
          <w:rFonts w:ascii="Source Sans Pro" w:hAnsi="Source Sans Pro"/>
          <w:sz w:val="22"/>
          <w:szCs w:val="22"/>
        </w:rPr>
        <w:t>introducerea în cadrul operațiunii indicative ”Locuințe la prețuri accesibile și durabile” a unei noi intervenții ce are ca scop accelerarea dezinstituționalizării și tranziția la o viață independentă pentru persoanele cu dizabilități care părăsesc sistemul instituționalizat la nivelul județului Mureș, prin măsuri de achiziționare de locuințe sociale individuale</w:t>
      </w:r>
      <w:r w:rsidR="00853AC9">
        <w:rPr>
          <w:rFonts w:ascii="Source Sans Pro" w:hAnsi="Source Sans Pro"/>
          <w:sz w:val="22"/>
          <w:szCs w:val="22"/>
        </w:rPr>
        <w:t xml:space="preserve">. </w:t>
      </w:r>
    </w:p>
    <w:p w14:paraId="5C08DBF1" w14:textId="0E098DE4" w:rsidR="00933C72" w:rsidRDefault="00B72230" w:rsidP="00107D86">
      <w:pPr>
        <w:spacing w:after="100" w:line="288" w:lineRule="auto"/>
        <w:jc w:val="both"/>
        <w:rPr>
          <w:rFonts w:ascii="Source Sans Pro" w:hAnsi="Source Sans Pro"/>
          <w:sz w:val="22"/>
          <w:szCs w:val="22"/>
        </w:rPr>
      </w:pPr>
      <w:r w:rsidRPr="00B72230">
        <w:rPr>
          <w:rFonts w:ascii="Source Sans Pro" w:hAnsi="Source Sans Pro"/>
          <w:sz w:val="22"/>
          <w:szCs w:val="22"/>
        </w:rPr>
        <w:t xml:space="preserve">Luând în considerare adresa nr. 15060/05.02.2026, emisă de Ministerul Investițiilor și Proiectelor Europene, înregistrată la Consiliul Județean Mureș sub nr. </w:t>
      </w:r>
      <w:r w:rsidR="007F675B">
        <w:rPr>
          <w:rFonts w:ascii="Source Sans Pro" w:hAnsi="Source Sans Pro"/>
          <w:sz w:val="22"/>
          <w:szCs w:val="22"/>
        </w:rPr>
        <w:t>3122</w:t>
      </w:r>
      <w:r w:rsidR="007B03EE">
        <w:rPr>
          <w:rFonts w:ascii="Source Sans Pro" w:hAnsi="Source Sans Pro"/>
          <w:sz w:val="22"/>
          <w:szCs w:val="22"/>
        </w:rPr>
        <w:t>/05.02.2026,</w:t>
      </w:r>
      <w:r w:rsidRPr="00B72230">
        <w:rPr>
          <w:rFonts w:ascii="Source Sans Pro" w:hAnsi="Source Sans Pro"/>
          <w:sz w:val="22"/>
          <w:szCs w:val="22"/>
        </w:rPr>
        <w:t xml:space="preserve"> respectiv a DGASPC Mureș nr. 8635/CLI/30.01.2026, înregistrată la Consiliul Județean Mureș sub nr. 2559/30.01.2026,</w:t>
      </w:r>
      <w:r>
        <w:rPr>
          <w:rFonts w:ascii="Source Sans Pro" w:hAnsi="Source Sans Pro"/>
          <w:sz w:val="22"/>
          <w:szCs w:val="22"/>
        </w:rPr>
        <w:t xml:space="preserve"> </w:t>
      </w:r>
      <w:r w:rsidR="00C86EAE">
        <w:rPr>
          <w:rFonts w:ascii="Source Sans Pro" w:hAnsi="Source Sans Pro"/>
          <w:sz w:val="22"/>
          <w:szCs w:val="22"/>
        </w:rPr>
        <w:t xml:space="preserve">se propune revizuirea </w:t>
      </w:r>
      <w:r w:rsidR="00C86EAE" w:rsidRPr="00C86EAE">
        <w:rPr>
          <w:rFonts w:ascii="Source Sans Pro" w:hAnsi="Source Sans Pro"/>
          <w:sz w:val="22"/>
          <w:szCs w:val="22"/>
        </w:rPr>
        <w:t xml:space="preserve">Planului Teritorial pentru Tranziție Justă – județul Mureș, secțiunea 2. Evaluarea provocărilor </w:t>
      </w:r>
      <w:r w:rsidR="00C86EAE" w:rsidRPr="00C86EAE">
        <w:rPr>
          <w:rFonts w:ascii="Source Sans Pro" w:hAnsi="Source Sans Pro"/>
          <w:sz w:val="22"/>
          <w:szCs w:val="22"/>
        </w:rPr>
        <w:lastRenderedPageBreak/>
        <w:t>legate de tranziție, pentru fiecare dintre teritoriile identificate, subsecțiunea 2.4. Tipuri de operațiuni preconizate</w:t>
      </w:r>
      <w:r w:rsidR="00C86EAE">
        <w:rPr>
          <w:rFonts w:ascii="Source Sans Pro" w:hAnsi="Source Sans Pro"/>
          <w:sz w:val="22"/>
          <w:szCs w:val="22"/>
        </w:rPr>
        <w:t>.</w:t>
      </w:r>
    </w:p>
    <w:p w14:paraId="5BBD0653" w14:textId="03A0641D" w:rsidR="00936069" w:rsidRDefault="009C7170" w:rsidP="00FF15A7">
      <w:pPr>
        <w:jc w:val="both"/>
        <w:rPr>
          <w:rFonts w:ascii="Source Sans Pro" w:hAnsi="Source Sans Pro"/>
          <w:sz w:val="22"/>
          <w:szCs w:val="22"/>
        </w:rPr>
      </w:pPr>
      <w:r>
        <w:rPr>
          <w:rFonts w:ascii="Source Sans Pro" w:hAnsi="Source Sans Pro"/>
          <w:sz w:val="22"/>
          <w:szCs w:val="22"/>
        </w:rPr>
        <w:t>Textul propus este:</w:t>
      </w:r>
    </w:p>
    <w:p w14:paraId="4B6E6E79" w14:textId="0E8DA916" w:rsidR="009C7170" w:rsidRPr="009C7170" w:rsidRDefault="009C7170" w:rsidP="009C7170">
      <w:pPr>
        <w:jc w:val="both"/>
        <w:rPr>
          <w:rFonts w:ascii="Source Sans Pro" w:hAnsi="Source Sans Pro"/>
          <w:b/>
          <w:bCs/>
          <w:sz w:val="22"/>
          <w:szCs w:val="22"/>
          <w:lang w:val="it-IT"/>
        </w:rPr>
      </w:pPr>
      <w:r w:rsidRPr="009C7170">
        <w:rPr>
          <w:rFonts w:ascii="Source Sans Pro" w:hAnsi="Source Sans Pro"/>
          <w:b/>
          <w:bCs/>
          <w:i/>
          <w:iCs/>
          <w:sz w:val="22"/>
          <w:szCs w:val="22"/>
          <w:lang w:val="it-IT"/>
        </w:rPr>
        <w:t>Planul Teritorial pentru Tranziția Justă – Județul Mureș</w:t>
      </w:r>
      <w:r w:rsidRPr="009C7170">
        <w:rPr>
          <w:rFonts w:ascii="Source Sans Pro" w:hAnsi="Source Sans Pro"/>
          <w:sz w:val="22"/>
          <w:szCs w:val="22"/>
          <w:lang w:val="it-IT"/>
        </w:rPr>
        <w:t xml:space="preserve">, </w:t>
      </w:r>
      <w:r w:rsidRPr="009C7170">
        <w:rPr>
          <w:rFonts w:ascii="Source Sans Pro" w:hAnsi="Source Sans Pro"/>
          <w:sz w:val="22"/>
          <w:szCs w:val="22"/>
        </w:rPr>
        <w:t xml:space="preserve">secțiunea </w:t>
      </w:r>
      <w:r w:rsidRPr="009C7170">
        <w:rPr>
          <w:rFonts w:ascii="Source Sans Pro" w:hAnsi="Source Sans Pro"/>
          <w:sz w:val="22"/>
          <w:szCs w:val="22"/>
          <w:lang w:val="it-IT"/>
        </w:rPr>
        <w:t xml:space="preserve">2. Evaluarea provocărilor legate de tranziție, pentru fiecare dintre teritoriile identificate, subsecțiunea 2.4. Tipuri de operațiuni preconizate, </w:t>
      </w:r>
      <w:r w:rsidRPr="009C7170">
        <w:rPr>
          <w:rFonts w:ascii="Source Sans Pro" w:hAnsi="Source Sans Pro"/>
          <w:sz w:val="22"/>
          <w:szCs w:val="22"/>
        </w:rPr>
        <w:t xml:space="preserve">operațiunea indicativă </w:t>
      </w:r>
      <w:r w:rsidRPr="009C7170">
        <w:rPr>
          <w:rFonts w:ascii="Source Sans Pro" w:hAnsi="Source Sans Pro"/>
          <w:i/>
          <w:iCs/>
          <w:sz w:val="22"/>
          <w:szCs w:val="22"/>
        </w:rPr>
        <w:t xml:space="preserve">”Locuințe la prețuri accesibile și durabile” </w:t>
      </w:r>
      <w:r w:rsidRPr="009C7170">
        <w:rPr>
          <w:rFonts w:ascii="Source Sans Pro" w:hAnsi="Source Sans Pro"/>
          <w:sz w:val="22"/>
          <w:szCs w:val="22"/>
        </w:rPr>
        <w:t>se completează după cum urmează:</w:t>
      </w:r>
    </w:p>
    <w:p w14:paraId="5FA1E769" w14:textId="023E2E8F" w:rsidR="009C7170" w:rsidRPr="005D40D2" w:rsidRDefault="005D40D2" w:rsidP="009C7170">
      <w:pPr>
        <w:jc w:val="both"/>
        <w:rPr>
          <w:rFonts w:ascii="Source Sans Pro" w:hAnsi="Source Sans Pro"/>
          <w:i/>
          <w:iCs/>
          <w:sz w:val="22"/>
          <w:szCs w:val="22"/>
        </w:rPr>
      </w:pPr>
      <w:r w:rsidRPr="005D40D2">
        <w:rPr>
          <w:rFonts w:ascii="Source Sans Pro" w:hAnsi="Source Sans Pro"/>
          <w:i/>
          <w:iCs/>
          <w:sz w:val="22"/>
          <w:szCs w:val="22"/>
        </w:rPr>
        <w:t>”</w:t>
      </w:r>
      <w:r w:rsidR="009C7170" w:rsidRPr="005D40D2">
        <w:rPr>
          <w:rFonts w:ascii="Source Sans Pro" w:hAnsi="Source Sans Pro"/>
          <w:i/>
          <w:iCs/>
          <w:sz w:val="22"/>
          <w:szCs w:val="22"/>
        </w:rPr>
        <w:t>În contextul reformei sistemului de protecție a persoanelor adulte cu dizabilități, printr-un proces de reducere a numărului de persoane din instituții până la 30 iunie 2026, precum și de reorientare a investițiilor spre locuirea în comunitate, măsuri stabilite la nivelul PNRR, la nivelul județului Mureș există o nevoie majoră de finanțare a locuințelor în comunitate, necesare pentru accelerarea dezinstituționalizării și tranziția la o viață independentă a persoanelor.</w:t>
      </w:r>
    </w:p>
    <w:p w14:paraId="61379F2E" w14:textId="426FA5E2" w:rsidR="009C7170" w:rsidRPr="005D40D2" w:rsidRDefault="009C7170" w:rsidP="009C7170">
      <w:pPr>
        <w:jc w:val="both"/>
        <w:rPr>
          <w:rFonts w:ascii="Source Sans Pro" w:hAnsi="Source Sans Pro"/>
          <w:i/>
          <w:iCs/>
          <w:sz w:val="22"/>
          <w:szCs w:val="22"/>
        </w:rPr>
      </w:pPr>
      <w:r w:rsidRPr="005D40D2">
        <w:rPr>
          <w:rFonts w:ascii="Source Sans Pro" w:hAnsi="Source Sans Pro"/>
          <w:i/>
          <w:iCs/>
          <w:sz w:val="22"/>
          <w:szCs w:val="22"/>
        </w:rPr>
        <w:t>La nivelul DGASPC Mureș/Direcția de asistență socială a persoanelor adulte/Centrele rezidențiale pentru persoanele adulte cu dizabilități în data de 31</w:t>
      </w:r>
      <w:r w:rsidR="00167D65" w:rsidRPr="005D40D2">
        <w:rPr>
          <w:rFonts w:ascii="Source Sans Pro" w:hAnsi="Source Sans Pro"/>
          <w:i/>
          <w:iCs/>
          <w:sz w:val="22"/>
          <w:szCs w:val="22"/>
        </w:rPr>
        <w:t xml:space="preserve"> </w:t>
      </w:r>
      <w:r w:rsidRPr="005D40D2">
        <w:rPr>
          <w:rFonts w:ascii="Source Sans Pro" w:hAnsi="Source Sans Pro"/>
          <w:i/>
          <w:iCs/>
          <w:sz w:val="22"/>
          <w:szCs w:val="22"/>
        </w:rPr>
        <w:t xml:space="preserve">decembrie 2025 au fost în evidență în calitate de beneficiari 890 de persoane adulte cu dizabilități. Până la data de 30 iunie 2026 ținta de realizat în materie de dezinstituționalizare a beneficiarilor instituționalizați este de 304 beneficiari. </w:t>
      </w:r>
    </w:p>
    <w:p w14:paraId="558CF2FD" w14:textId="11017634" w:rsidR="009C7170" w:rsidRPr="005D40D2" w:rsidRDefault="009C7170" w:rsidP="00FF15A7">
      <w:pPr>
        <w:jc w:val="both"/>
        <w:rPr>
          <w:rFonts w:ascii="Source Sans Pro" w:hAnsi="Source Sans Pro"/>
          <w:i/>
          <w:iCs/>
          <w:sz w:val="22"/>
          <w:szCs w:val="22"/>
        </w:rPr>
      </w:pPr>
      <w:r w:rsidRPr="005D40D2">
        <w:rPr>
          <w:rFonts w:ascii="Source Sans Pro" w:hAnsi="Source Sans Pro"/>
          <w:i/>
          <w:iCs/>
          <w:sz w:val="22"/>
          <w:szCs w:val="22"/>
        </w:rPr>
        <w:t>În acest context, măsura vizată este achiziționarea unor imobile în vederea dezvoltării rețelei de locuințe incluzive pentru beneficiarii care urmează să fie dezinstituționalizați și care vor face transferul către acest sistem alternativ de locuire.</w:t>
      </w:r>
      <w:r w:rsidR="00DB3244" w:rsidRPr="005D40D2">
        <w:rPr>
          <w:rFonts w:ascii="Source Sans Pro" w:hAnsi="Source Sans Pro"/>
          <w:i/>
          <w:iCs/>
          <w:sz w:val="22"/>
          <w:szCs w:val="22"/>
        </w:rPr>
        <w:t>”</w:t>
      </w:r>
    </w:p>
    <w:p w14:paraId="46B1C014" w14:textId="350E2D3E" w:rsidR="009278E9" w:rsidRPr="005D40D2" w:rsidRDefault="009278E9" w:rsidP="009278E9">
      <w:pPr>
        <w:spacing w:after="120"/>
        <w:jc w:val="both"/>
        <w:rPr>
          <w:rFonts w:ascii="Source Sans Pro" w:hAnsi="Source Sans Pro"/>
          <w:sz w:val="22"/>
          <w:szCs w:val="22"/>
        </w:rPr>
      </w:pPr>
      <w:r w:rsidRPr="005D40D2">
        <w:rPr>
          <w:rFonts w:ascii="Source Sans Pro" w:hAnsi="Source Sans Pro"/>
          <w:sz w:val="22"/>
          <w:szCs w:val="22"/>
        </w:rPr>
        <w:t>Indicatori de rezultat propuși pentru intervenția Locuințe sociale individuale pentru persoanele cu dizabilități care părăsesc sistemul instituționalizat și sunt sprijinite să trăiască independent</w:t>
      </w:r>
      <w:r w:rsidR="00FC222E" w:rsidRPr="005D40D2">
        <w:rPr>
          <w:rFonts w:ascii="Source Sans Pro" w:hAnsi="Source Sans Pro"/>
          <w:sz w:val="22"/>
          <w:szCs w:val="22"/>
        </w:rPr>
        <w:t xml:space="preserve">: </w:t>
      </w:r>
    </w:p>
    <w:p w14:paraId="2C229236" w14:textId="77777777" w:rsidR="009278E9" w:rsidRPr="009278E9" w:rsidRDefault="009278E9" w:rsidP="009278E9">
      <w:pPr>
        <w:pStyle w:val="Listparagraf"/>
        <w:numPr>
          <w:ilvl w:val="0"/>
          <w:numId w:val="17"/>
        </w:numPr>
        <w:spacing w:after="120" w:line="240" w:lineRule="auto"/>
        <w:jc w:val="both"/>
        <w:rPr>
          <w:rFonts w:ascii="Source Sans Pro" w:hAnsi="Source Sans Pro"/>
          <w:sz w:val="22"/>
          <w:szCs w:val="22"/>
        </w:rPr>
      </w:pPr>
      <w:r w:rsidRPr="009278E9">
        <w:rPr>
          <w:rFonts w:ascii="Source Sans Pro" w:hAnsi="Source Sans Pro"/>
          <w:sz w:val="22"/>
          <w:szCs w:val="22"/>
        </w:rPr>
        <w:t>RCO 65 – Capacitatea locuințelor sociale, la prețuri accesibile și durabile, noi sau modernizate – persoane</w:t>
      </w:r>
    </w:p>
    <w:p w14:paraId="28DEA422" w14:textId="370704AA" w:rsidR="009278E9" w:rsidRPr="00FC222E" w:rsidRDefault="009278E9" w:rsidP="00FC222E">
      <w:pPr>
        <w:pStyle w:val="Listparagraf"/>
        <w:numPr>
          <w:ilvl w:val="0"/>
          <w:numId w:val="17"/>
        </w:numPr>
        <w:spacing w:after="120" w:line="240" w:lineRule="auto"/>
        <w:jc w:val="both"/>
        <w:rPr>
          <w:rFonts w:ascii="Source Sans Pro" w:hAnsi="Source Sans Pro"/>
          <w:sz w:val="22"/>
          <w:szCs w:val="22"/>
        </w:rPr>
      </w:pPr>
      <w:r w:rsidRPr="009278E9">
        <w:rPr>
          <w:rFonts w:ascii="Source Sans Pro" w:hAnsi="Source Sans Pro"/>
          <w:sz w:val="22"/>
          <w:szCs w:val="22"/>
        </w:rPr>
        <w:t>RCR 67 – Număr anual de utilizatori ai locuințelor sociale, la prețuri accesibile și durabile, noi sau modernizate – utilizatori/an</w:t>
      </w:r>
    </w:p>
    <w:p w14:paraId="176162DB" w14:textId="0122E05D" w:rsidR="002A36EE" w:rsidRDefault="002A36EE" w:rsidP="002A36EE">
      <w:pPr>
        <w:jc w:val="both"/>
        <w:rPr>
          <w:rFonts w:ascii="Source Sans Pro" w:hAnsi="Source Sans Pro"/>
          <w:sz w:val="22"/>
          <w:szCs w:val="22"/>
        </w:rPr>
      </w:pPr>
      <w:r>
        <w:rPr>
          <w:rFonts w:ascii="Source Sans Pro" w:hAnsi="Source Sans Pro"/>
          <w:sz w:val="22"/>
          <w:szCs w:val="22"/>
        </w:rPr>
        <w:t>M</w:t>
      </w:r>
      <w:r w:rsidRPr="009C14A0">
        <w:rPr>
          <w:rFonts w:ascii="Source Sans Pro" w:hAnsi="Source Sans Pro"/>
          <w:sz w:val="22"/>
          <w:szCs w:val="22"/>
        </w:rPr>
        <w:t xml:space="preserve">odificarea Planului Teritorial pentru Tranziție Justă – Județul Mureș </w:t>
      </w:r>
      <w:r w:rsidRPr="00D3534A">
        <w:rPr>
          <w:rFonts w:ascii="Source Sans Pro" w:hAnsi="Source Sans Pro"/>
          <w:sz w:val="22"/>
          <w:szCs w:val="22"/>
        </w:rPr>
        <w:t>prin</w:t>
      </w:r>
      <w:r w:rsidR="00DB3244" w:rsidRPr="00DB3244">
        <w:rPr>
          <w:rFonts w:ascii="Source Sans Pro" w:hAnsi="Source Sans Pro"/>
          <w:sz w:val="22"/>
          <w:szCs w:val="22"/>
        </w:rPr>
        <w:t xml:space="preserve"> introducerea în cadrul operațiunii indicative ”Locuințe la prețuri accesibile și durabile” a unei noi intervenții ce are ca scop accelerarea dezinstituționalizării și tranziția la o viață independentă pentru persoanele cu dizabilități care părăsesc sistemul instituționalizat la nivelul județului Mureș</w:t>
      </w:r>
      <w:r w:rsidRPr="00D3534A">
        <w:rPr>
          <w:rFonts w:ascii="Source Sans Pro" w:hAnsi="Source Sans Pro"/>
          <w:sz w:val="22"/>
          <w:szCs w:val="22"/>
        </w:rPr>
        <w:t xml:space="preserve"> </w:t>
      </w:r>
      <w:r w:rsidRPr="009C14A0">
        <w:rPr>
          <w:rFonts w:ascii="Source Sans Pro" w:hAnsi="Source Sans Pro"/>
          <w:sz w:val="22"/>
          <w:szCs w:val="22"/>
        </w:rPr>
        <w:t xml:space="preserve">a fost supusă votului, iar în urma exprimării unui vot unanim s-a adoptat decizia de </w:t>
      </w:r>
      <w:r>
        <w:rPr>
          <w:rFonts w:ascii="Source Sans Pro" w:hAnsi="Source Sans Pro"/>
          <w:sz w:val="22"/>
          <w:szCs w:val="22"/>
        </w:rPr>
        <w:t>revizuire a</w:t>
      </w:r>
      <w:r w:rsidRPr="009C14A0">
        <w:rPr>
          <w:rFonts w:ascii="Source Sans Pro" w:hAnsi="Source Sans Pro"/>
          <w:sz w:val="22"/>
          <w:szCs w:val="22"/>
        </w:rPr>
        <w:t xml:space="preserve"> </w:t>
      </w:r>
      <w:r>
        <w:rPr>
          <w:rFonts w:ascii="Source Sans Pro" w:hAnsi="Source Sans Pro"/>
          <w:sz w:val="22"/>
          <w:szCs w:val="22"/>
        </w:rPr>
        <w:t>acestuia</w:t>
      </w:r>
      <w:r w:rsidRPr="009C14A0">
        <w:rPr>
          <w:rFonts w:ascii="Source Sans Pro" w:hAnsi="Source Sans Pro"/>
          <w:sz w:val="22"/>
          <w:szCs w:val="22"/>
        </w:rPr>
        <w:t>.</w:t>
      </w:r>
    </w:p>
    <w:p w14:paraId="0E1A3152" w14:textId="58F8E0C5" w:rsidR="002A36EE" w:rsidRPr="009C14A0" w:rsidRDefault="002A36EE" w:rsidP="002A36EE">
      <w:pPr>
        <w:jc w:val="both"/>
        <w:rPr>
          <w:rFonts w:ascii="Source Sans Pro" w:hAnsi="Source Sans Pro"/>
          <w:sz w:val="22"/>
          <w:szCs w:val="22"/>
        </w:rPr>
      </w:pPr>
      <w:r>
        <w:rPr>
          <w:rFonts w:ascii="Source Sans Pro" w:hAnsi="Source Sans Pro"/>
          <w:sz w:val="22"/>
          <w:szCs w:val="22"/>
        </w:rPr>
        <w:t>Decizie: Se aprobă revizuirea</w:t>
      </w:r>
      <w:r w:rsidRPr="009C14A0">
        <w:rPr>
          <w:rFonts w:ascii="Source Sans Pro" w:hAnsi="Source Sans Pro"/>
          <w:sz w:val="22"/>
          <w:szCs w:val="22"/>
        </w:rPr>
        <w:t xml:space="preserve"> Planului Teritorial pentru Tranziție Justă al Județului Mureș, secțiunea </w:t>
      </w:r>
      <w:r w:rsidRPr="009C14A0">
        <w:rPr>
          <w:rFonts w:ascii="Source Sans Pro" w:hAnsi="Source Sans Pro"/>
          <w:sz w:val="22"/>
          <w:szCs w:val="22"/>
          <w:lang w:val="it-IT"/>
        </w:rPr>
        <w:t>2. Evaluarea provocărilor legate de tranziție, pentru fiecare dintre teritoriile identificate, subsecțiunea</w:t>
      </w:r>
      <w:r w:rsidRPr="009C14A0">
        <w:rPr>
          <w:rFonts w:ascii="Source Sans Pro" w:hAnsi="Source Sans Pro"/>
          <w:sz w:val="22"/>
          <w:szCs w:val="22"/>
        </w:rPr>
        <w:t xml:space="preserve"> </w:t>
      </w:r>
      <w:r w:rsidRPr="009C14A0">
        <w:rPr>
          <w:rFonts w:ascii="Source Sans Pro" w:hAnsi="Source Sans Pro"/>
          <w:sz w:val="22"/>
          <w:szCs w:val="22"/>
          <w:lang w:val="it-IT"/>
        </w:rPr>
        <w:t xml:space="preserve">2.4. Tipuri de operațiuni preconizate, </w:t>
      </w:r>
      <w:r w:rsidRPr="009C14A0">
        <w:rPr>
          <w:rFonts w:ascii="Source Sans Pro" w:hAnsi="Source Sans Pro"/>
          <w:sz w:val="22"/>
          <w:szCs w:val="22"/>
        </w:rPr>
        <w:t xml:space="preserve">prin </w:t>
      </w:r>
      <w:r w:rsidR="00DB3244" w:rsidRPr="00DB3244">
        <w:rPr>
          <w:rFonts w:ascii="Source Sans Pro" w:hAnsi="Source Sans Pro"/>
          <w:sz w:val="22"/>
          <w:szCs w:val="22"/>
        </w:rPr>
        <w:t>introducerea în cadrul operațiunii indicative ”Locuințe la prețuri accesibile și durabile” a unei noi intervenții ce are ca scop accelerarea dezinstituționalizării și tranziția la o viață independentă pentru persoanele cu dizabilități care părăsesc sistemul instituționalizat la nivelul județului Mureș, prin măsuri de achiziționare de locuințe sociale individuale</w:t>
      </w:r>
      <w:r>
        <w:rPr>
          <w:rFonts w:ascii="Source Sans Pro" w:hAnsi="Source Sans Pro"/>
          <w:sz w:val="22"/>
          <w:szCs w:val="22"/>
        </w:rPr>
        <w:t xml:space="preserve">.  Se va </w:t>
      </w:r>
      <w:r w:rsidRPr="009C14A0">
        <w:rPr>
          <w:rFonts w:ascii="Source Sans Pro" w:hAnsi="Source Sans Pro"/>
          <w:sz w:val="22"/>
          <w:szCs w:val="22"/>
        </w:rPr>
        <w:t>anex</w:t>
      </w:r>
      <w:r>
        <w:rPr>
          <w:rFonts w:ascii="Source Sans Pro" w:hAnsi="Source Sans Pro"/>
          <w:sz w:val="22"/>
          <w:szCs w:val="22"/>
        </w:rPr>
        <w:t>a PTTJ revizuit.</w:t>
      </w:r>
    </w:p>
    <w:p w14:paraId="349E944E" w14:textId="77777777" w:rsidR="00805A49" w:rsidRDefault="00805A49" w:rsidP="00FF15A7">
      <w:pPr>
        <w:jc w:val="both"/>
        <w:rPr>
          <w:rFonts w:ascii="Source Sans Pro" w:hAnsi="Source Sans Pro"/>
          <w:b/>
          <w:bCs/>
          <w:sz w:val="22"/>
          <w:szCs w:val="22"/>
        </w:rPr>
      </w:pPr>
    </w:p>
    <w:p w14:paraId="7580508B" w14:textId="409A44B2" w:rsidR="00D74EDB" w:rsidRPr="00805A49" w:rsidRDefault="00454E99" w:rsidP="00FF15A7">
      <w:pPr>
        <w:jc w:val="both"/>
        <w:rPr>
          <w:rFonts w:ascii="Source Sans Pro" w:hAnsi="Source Sans Pro"/>
          <w:b/>
          <w:bCs/>
          <w:sz w:val="22"/>
          <w:szCs w:val="22"/>
        </w:rPr>
      </w:pPr>
      <w:r w:rsidRPr="00805A49">
        <w:rPr>
          <w:rFonts w:ascii="Source Sans Pro" w:hAnsi="Source Sans Pro"/>
          <w:b/>
          <w:bCs/>
          <w:sz w:val="22"/>
          <w:szCs w:val="22"/>
        </w:rPr>
        <w:t xml:space="preserve">Punctul 2 pe ordinea de zi:  </w:t>
      </w:r>
      <w:r w:rsidR="00D0396F" w:rsidRPr="00D0396F">
        <w:rPr>
          <w:rFonts w:ascii="Source Sans Pro" w:hAnsi="Source Sans Pro"/>
          <w:b/>
          <w:bCs/>
          <w:sz w:val="22"/>
          <w:szCs w:val="22"/>
        </w:rPr>
        <w:t xml:space="preserve">Decizie privind revizuirea Planului Teritorial pentru Tranziție Justă – județul Mureș, prin ajustarea țintei indicatorului de realizare calculată pentru anul 2029, S6 – Gospodării sprijinite pentru a dobândi statutul de </w:t>
      </w:r>
      <w:proofErr w:type="spellStart"/>
      <w:r w:rsidR="00D0396F" w:rsidRPr="00D0396F">
        <w:rPr>
          <w:rFonts w:ascii="Source Sans Pro" w:hAnsi="Source Sans Pro"/>
          <w:b/>
          <w:bCs/>
          <w:sz w:val="22"/>
          <w:szCs w:val="22"/>
        </w:rPr>
        <w:t>prosumator</w:t>
      </w:r>
      <w:proofErr w:type="spellEnd"/>
      <w:r w:rsidR="00D0396F" w:rsidRPr="00D0396F">
        <w:rPr>
          <w:rFonts w:ascii="Source Sans Pro" w:hAnsi="Source Sans Pro"/>
          <w:b/>
          <w:bCs/>
          <w:sz w:val="22"/>
          <w:szCs w:val="22"/>
        </w:rPr>
        <w:t>, prin diminuarea țintei de 3000 gospodării la 1995 gospodării</w:t>
      </w:r>
    </w:p>
    <w:p w14:paraId="044BD556" w14:textId="7DC72DB0" w:rsidR="00E910C5" w:rsidRDefault="00E91F0B" w:rsidP="00FF15A7">
      <w:pPr>
        <w:jc w:val="both"/>
        <w:rPr>
          <w:rFonts w:ascii="Source Sans Pro" w:hAnsi="Source Sans Pro"/>
          <w:sz w:val="22"/>
          <w:szCs w:val="22"/>
        </w:rPr>
      </w:pPr>
      <w:r>
        <w:rPr>
          <w:rFonts w:ascii="Source Sans Pro" w:hAnsi="Source Sans Pro"/>
          <w:sz w:val="22"/>
          <w:szCs w:val="22"/>
        </w:rPr>
        <w:lastRenderedPageBreak/>
        <w:t>D</w:t>
      </w:r>
      <w:r w:rsidRPr="00E91F0B">
        <w:rPr>
          <w:rFonts w:ascii="Source Sans Pro" w:hAnsi="Source Sans Pro"/>
          <w:sz w:val="22"/>
          <w:szCs w:val="22"/>
        </w:rPr>
        <w:t>oamna Togan Codruța</w:t>
      </w:r>
      <w:r>
        <w:rPr>
          <w:rFonts w:ascii="Source Sans Pro" w:hAnsi="Source Sans Pro"/>
          <w:sz w:val="22"/>
          <w:szCs w:val="22"/>
        </w:rPr>
        <w:t xml:space="preserve"> a prezentat </w:t>
      </w:r>
      <w:r w:rsidR="009C14A0" w:rsidRPr="009C14A0">
        <w:rPr>
          <w:rFonts w:ascii="Source Sans Pro" w:hAnsi="Source Sans Pro"/>
          <w:sz w:val="22"/>
          <w:szCs w:val="22"/>
        </w:rPr>
        <w:t>m</w:t>
      </w:r>
      <w:r w:rsidR="00D74EDB" w:rsidRPr="009C14A0">
        <w:rPr>
          <w:rFonts w:ascii="Source Sans Pro" w:hAnsi="Source Sans Pro"/>
          <w:sz w:val="22"/>
          <w:szCs w:val="22"/>
        </w:rPr>
        <w:t>odificarea Planului Teritorial pentru Tranziție Justă – Județul Mureș</w:t>
      </w:r>
      <w:r w:rsidR="009C14A0">
        <w:rPr>
          <w:rFonts w:ascii="Source Sans Pro" w:hAnsi="Source Sans Pro"/>
          <w:sz w:val="22"/>
          <w:szCs w:val="22"/>
        </w:rPr>
        <w:t xml:space="preserve"> </w:t>
      </w:r>
      <w:r w:rsidR="009C14A0" w:rsidRPr="00D3534A">
        <w:rPr>
          <w:rFonts w:ascii="Source Sans Pro" w:hAnsi="Source Sans Pro"/>
          <w:sz w:val="22"/>
          <w:szCs w:val="22"/>
        </w:rPr>
        <w:t xml:space="preserve">prin </w:t>
      </w:r>
      <w:r w:rsidR="00E910C5" w:rsidRPr="00F85E85">
        <w:rPr>
          <w:rFonts w:ascii="Source Sans Pro" w:hAnsi="Source Sans Pro"/>
          <w:sz w:val="22"/>
          <w:szCs w:val="22"/>
        </w:rPr>
        <w:t xml:space="preserve">ajustarea țintei indicatorului de realizare calculată pentru anul 2029, S6 – Gospodării sprijinite pentru a dobândi statutul de </w:t>
      </w:r>
      <w:proofErr w:type="spellStart"/>
      <w:r w:rsidR="00E910C5" w:rsidRPr="00F85E85">
        <w:rPr>
          <w:rFonts w:ascii="Source Sans Pro" w:hAnsi="Source Sans Pro"/>
          <w:sz w:val="22"/>
          <w:szCs w:val="22"/>
        </w:rPr>
        <w:t>prosumator</w:t>
      </w:r>
      <w:proofErr w:type="spellEnd"/>
      <w:r w:rsidR="00E910C5" w:rsidRPr="00F85E85">
        <w:rPr>
          <w:rFonts w:ascii="Source Sans Pro" w:hAnsi="Source Sans Pro"/>
          <w:sz w:val="22"/>
          <w:szCs w:val="22"/>
        </w:rPr>
        <w:t>, prin diminuarea țintei de 3000 gospodării la 1995 gospodării</w:t>
      </w:r>
      <w:r w:rsidR="00863777">
        <w:rPr>
          <w:rFonts w:ascii="Source Sans Pro" w:hAnsi="Source Sans Pro"/>
          <w:sz w:val="22"/>
          <w:szCs w:val="22"/>
        </w:rPr>
        <w:t xml:space="preserve">. </w:t>
      </w:r>
      <w:r w:rsidR="002005B1">
        <w:rPr>
          <w:rFonts w:ascii="Source Sans Pro" w:hAnsi="Source Sans Pro"/>
          <w:sz w:val="22"/>
          <w:szCs w:val="22"/>
        </w:rPr>
        <w:t xml:space="preserve"> </w:t>
      </w:r>
      <w:r w:rsidR="00B952B6">
        <w:rPr>
          <w:rFonts w:ascii="Source Sans Pro" w:hAnsi="Source Sans Pro"/>
          <w:sz w:val="22"/>
          <w:szCs w:val="22"/>
        </w:rPr>
        <w:t>Ț</w:t>
      </w:r>
      <w:r w:rsidR="008A014B">
        <w:rPr>
          <w:rFonts w:ascii="Source Sans Pro" w:hAnsi="Source Sans Pro"/>
          <w:sz w:val="22"/>
          <w:szCs w:val="22"/>
        </w:rPr>
        <w:t>int</w:t>
      </w:r>
      <w:r w:rsidR="00B952B6">
        <w:rPr>
          <w:rFonts w:ascii="Source Sans Pro" w:hAnsi="Source Sans Pro"/>
          <w:sz w:val="22"/>
          <w:szCs w:val="22"/>
        </w:rPr>
        <w:t>a</w:t>
      </w:r>
      <w:r w:rsidR="008A014B">
        <w:rPr>
          <w:rFonts w:ascii="Source Sans Pro" w:hAnsi="Source Sans Pro"/>
          <w:sz w:val="22"/>
          <w:szCs w:val="22"/>
        </w:rPr>
        <w:t xml:space="preserve"> diminuată se va regăsi</w:t>
      </w:r>
      <w:r w:rsidR="00B952B6">
        <w:rPr>
          <w:rFonts w:ascii="Source Sans Pro" w:hAnsi="Source Sans Pro"/>
          <w:sz w:val="22"/>
          <w:szCs w:val="22"/>
        </w:rPr>
        <w:t xml:space="preserve"> </w:t>
      </w:r>
      <w:r w:rsidR="00F81B17">
        <w:rPr>
          <w:rFonts w:ascii="Source Sans Pro" w:hAnsi="Source Sans Pro"/>
          <w:sz w:val="22"/>
          <w:szCs w:val="22"/>
        </w:rPr>
        <w:t>tot în cadrul</w:t>
      </w:r>
      <w:r w:rsidR="00262AB6">
        <w:rPr>
          <w:rFonts w:ascii="Source Sans Pro" w:hAnsi="Source Sans Pro"/>
          <w:sz w:val="22"/>
          <w:szCs w:val="22"/>
        </w:rPr>
        <w:t xml:space="preserve"> Priorit</w:t>
      </w:r>
      <w:r w:rsidR="00F81B17">
        <w:rPr>
          <w:rFonts w:ascii="Source Sans Pro" w:hAnsi="Source Sans Pro"/>
          <w:sz w:val="22"/>
          <w:szCs w:val="22"/>
        </w:rPr>
        <w:t>ății privind</w:t>
      </w:r>
      <w:r w:rsidR="00262AB6">
        <w:rPr>
          <w:rFonts w:ascii="Source Sans Pro" w:hAnsi="Source Sans Pro"/>
          <w:sz w:val="22"/>
          <w:szCs w:val="22"/>
        </w:rPr>
        <w:t xml:space="preserve"> </w:t>
      </w:r>
      <w:r w:rsidR="00F81B17">
        <w:rPr>
          <w:rFonts w:ascii="Source Sans Pro" w:hAnsi="Source Sans Pro"/>
          <w:sz w:val="22"/>
          <w:szCs w:val="22"/>
        </w:rPr>
        <w:t>l</w:t>
      </w:r>
      <w:r w:rsidR="00262AB6">
        <w:rPr>
          <w:rFonts w:ascii="Source Sans Pro" w:hAnsi="Source Sans Pro"/>
          <w:sz w:val="22"/>
          <w:szCs w:val="22"/>
        </w:rPr>
        <w:t>ocuin</w:t>
      </w:r>
      <w:r w:rsidR="000E1644">
        <w:rPr>
          <w:rFonts w:ascii="Source Sans Pro" w:hAnsi="Source Sans Pro"/>
          <w:sz w:val="22"/>
          <w:szCs w:val="22"/>
        </w:rPr>
        <w:t>ț</w:t>
      </w:r>
      <w:r w:rsidR="00262AB6">
        <w:rPr>
          <w:rFonts w:ascii="Source Sans Pro" w:hAnsi="Source Sans Pro"/>
          <w:sz w:val="22"/>
          <w:szCs w:val="22"/>
        </w:rPr>
        <w:t>e</w:t>
      </w:r>
      <w:r w:rsidR="00F81B17">
        <w:rPr>
          <w:rFonts w:ascii="Source Sans Pro" w:hAnsi="Source Sans Pro"/>
          <w:sz w:val="22"/>
          <w:szCs w:val="22"/>
        </w:rPr>
        <w:t>le</w:t>
      </w:r>
      <w:r w:rsidR="00262AB6">
        <w:rPr>
          <w:rFonts w:ascii="Source Sans Pro" w:hAnsi="Source Sans Pro"/>
          <w:sz w:val="22"/>
          <w:szCs w:val="22"/>
        </w:rPr>
        <w:t xml:space="preserve"> accesibile</w:t>
      </w:r>
      <w:r w:rsidR="00F81B17">
        <w:rPr>
          <w:rFonts w:ascii="Source Sans Pro" w:hAnsi="Source Sans Pro"/>
          <w:sz w:val="22"/>
          <w:szCs w:val="22"/>
        </w:rPr>
        <w:t xml:space="preserve"> și durabile</w:t>
      </w:r>
      <w:r w:rsidR="00B35C11">
        <w:rPr>
          <w:rFonts w:ascii="Source Sans Pro" w:hAnsi="Source Sans Pro"/>
          <w:sz w:val="22"/>
          <w:szCs w:val="22"/>
        </w:rPr>
        <w:t>, pe domeniile de intervenție ce vizează renovarea fondului locativ exist</w:t>
      </w:r>
      <w:r w:rsidR="00E92EEB">
        <w:rPr>
          <w:rFonts w:ascii="Source Sans Pro" w:hAnsi="Source Sans Pro"/>
          <w:sz w:val="22"/>
          <w:szCs w:val="22"/>
        </w:rPr>
        <w:t>ent</w:t>
      </w:r>
      <w:r w:rsidR="00B35C11">
        <w:rPr>
          <w:rFonts w:ascii="Source Sans Pro" w:hAnsi="Source Sans Pro"/>
          <w:sz w:val="22"/>
          <w:szCs w:val="22"/>
        </w:rPr>
        <w:t xml:space="preserve"> </w:t>
      </w:r>
      <w:r w:rsidR="00E92EEB">
        <w:rPr>
          <w:rFonts w:ascii="Source Sans Pro" w:hAnsi="Source Sans Pro"/>
          <w:sz w:val="22"/>
          <w:szCs w:val="22"/>
        </w:rPr>
        <w:t xml:space="preserve"> în vederea creșterii eficienței energetice</w:t>
      </w:r>
      <w:r w:rsidR="000E1644">
        <w:rPr>
          <w:rFonts w:ascii="Source Sans Pro" w:hAnsi="Source Sans Pro"/>
          <w:sz w:val="22"/>
          <w:szCs w:val="22"/>
        </w:rPr>
        <w:t>.</w:t>
      </w:r>
    </w:p>
    <w:p w14:paraId="1B6B4164" w14:textId="225BC4E1" w:rsidR="00E722FC" w:rsidRDefault="00E722FC" w:rsidP="00E722FC">
      <w:pPr>
        <w:jc w:val="both"/>
        <w:rPr>
          <w:rFonts w:ascii="Source Sans Pro" w:hAnsi="Source Sans Pro"/>
          <w:sz w:val="22"/>
          <w:szCs w:val="22"/>
        </w:rPr>
      </w:pPr>
      <w:r>
        <w:rPr>
          <w:rFonts w:ascii="Source Sans Pro" w:hAnsi="Source Sans Pro"/>
          <w:sz w:val="22"/>
          <w:szCs w:val="22"/>
        </w:rPr>
        <w:t>Tabelul</w:t>
      </w:r>
      <w:r w:rsidR="009C14A0">
        <w:rPr>
          <w:rFonts w:ascii="Source Sans Pro" w:hAnsi="Source Sans Pro"/>
          <w:sz w:val="22"/>
          <w:szCs w:val="22"/>
        </w:rPr>
        <w:t xml:space="preserve"> propus este:</w:t>
      </w:r>
      <w:bookmarkStart w:id="0" w:name="_Toc256000024"/>
    </w:p>
    <w:p w14:paraId="3984F6D1" w14:textId="38B9D742" w:rsidR="00E722FC" w:rsidRPr="00FB5F64" w:rsidRDefault="00E722FC" w:rsidP="00E61836">
      <w:pPr>
        <w:jc w:val="both"/>
        <w:rPr>
          <w:rFonts w:ascii="Source Sans Pro" w:hAnsi="Source Sans Pro"/>
          <w:sz w:val="22"/>
          <w:szCs w:val="22"/>
        </w:rPr>
      </w:pPr>
      <w:r w:rsidRPr="00FB5F64">
        <w:rPr>
          <w:rFonts w:ascii="Source Sans Pro" w:hAnsi="Source Sans Pro"/>
          <w:sz w:val="22"/>
          <w:szCs w:val="22"/>
        </w:rPr>
        <w:t>Tabelul 1. Indicatori de realizare</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600"/>
        <w:gridCol w:w="2382"/>
        <w:gridCol w:w="1901"/>
        <w:gridCol w:w="1525"/>
        <w:gridCol w:w="1533"/>
      </w:tblGrid>
      <w:tr w:rsidR="00E722FC" w:rsidRPr="00FB5F64" w14:paraId="5383D4B1" w14:textId="77777777" w:rsidTr="004C2A57">
        <w:trPr>
          <w:trHeight w:val="160"/>
          <w:tblHeader/>
        </w:trPr>
        <w:tc>
          <w:tcPr>
            <w:tcW w:w="150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CFD7682" w14:textId="77777777" w:rsidR="00E722FC" w:rsidRPr="00FB5F64" w:rsidRDefault="00E722FC" w:rsidP="00FD5303">
            <w:pPr>
              <w:spacing w:before="100"/>
              <w:jc w:val="center"/>
              <w:rPr>
                <w:rFonts w:ascii="Source Sans Pro" w:hAnsi="Source Sans Pro"/>
                <w:sz w:val="22"/>
                <w:szCs w:val="22"/>
              </w:rPr>
            </w:pPr>
            <w:r w:rsidRPr="00FB5F64">
              <w:rPr>
                <w:rFonts w:ascii="Source Sans Pro" w:hAnsi="Source Sans Pro"/>
                <w:sz w:val="22"/>
                <w:szCs w:val="22"/>
              </w:rPr>
              <w:t>Obiectiv specific</w:t>
            </w:r>
          </w:p>
        </w:tc>
        <w:tc>
          <w:tcPr>
            <w:tcW w:w="59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2B8371C" w14:textId="77777777" w:rsidR="00E722FC" w:rsidRPr="00FB5F64" w:rsidRDefault="00E722FC" w:rsidP="00FD5303">
            <w:pPr>
              <w:spacing w:before="100"/>
              <w:jc w:val="center"/>
              <w:rPr>
                <w:rFonts w:ascii="Source Sans Pro" w:hAnsi="Source Sans Pro"/>
                <w:sz w:val="22"/>
                <w:szCs w:val="22"/>
              </w:rPr>
            </w:pPr>
            <w:r w:rsidRPr="00FB5F64">
              <w:rPr>
                <w:rFonts w:ascii="Source Sans Pro" w:hAnsi="Source Sans Pro"/>
                <w:sz w:val="22"/>
                <w:szCs w:val="22"/>
              </w:rPr>
              <w:t>ID</w:t>
            </w:r>
          </w:p>
        </w:tc>
        <w:tc>
          <w:tcPr>
            <w:tcW w:w="235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0271DDD" w14:textId="77777777" w:rsidR="00E722FC" w:rsidRPr="00FB5F64" w:rsidRDefault="00E722FC" w:rsidP="00FD5303">
            <w:pPr>
              <w:spacing w:before="100"/>
              <w:jc w:val="center"/>
              <w:rPr>
                <w:rFonts w:ascii="Source Sans Pro" w:hAnsi="Source Sans Pro"/>
                <w:sz w:val="22"/>
                <w:szCs w:val="22"/>
              </w:rPr>
            </w:pPr>
            <w:r w:rsidRPr="00FB5F64">
              <w:rPr>
                <w:rFonts w:ascii="Source Sans Pro" w:hAnsi="Source Sans Pro"/>
                <w:sz w:val="22"/>
                <w:szCs w:val="22"/>
              </w:rPr>
              <w:t>Indicator</w:t>
            </w:r>
          </w:p>
        </w:tc>
        <w:tc>
          <w:tcPr>
            <w:tcW w:w="1878"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7B18852" w14:textId="77777777" w:rsidR="00E722FC" w:rsidRPr="00FB5F64" w:rsidRDefault="00E722FC" w:rsidP="00FD5303">
            <w:pPr>
              <w:spacing w:before="100"/>
              <w:jc w:val="center"/>
              <w:rPr>
                <w:rFonts w:ascii="Source Sans Pro" w:hAnsi="Source Sans Pro"/>
                <w:sz w:val="22"/>
                <w:szCs w:val="22"/>
              </w:rPr>
            </w:pPr>
            <w:r w:rsidRPr="00FB5F64">
              <w:rPr>
                <w:rFonts w:ascii="Source Sans Pro" w:hAnsi="Source Sans Pro"/>
                <w:sz w:val="22"/>
                <w:szCs w:val="22"/>
              </w:rPr>
              <w:t>Unitate de măsură</w:t>
            </w:r>
          </w:p>
        </w:tc>
        <w:tc>
          <w:tcPr>
            <w:tcW w:w="150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0C76DE2" w14:textId="77777777" w:rsidR="00E722FC" w:rsidRPr="00FB5F64" w:rsidRDefault="00E722FC" w:rsidP="00FD5303">
            <w:pPr>
              <w:spacing w:before="100"/>
              <w:jc w:val="center"/>
              <w:rPr>
                <w:rFonts w:ascii="Source Sans Pro" w:hAnsi="Source Sans Pro"/>
                <w:sz w:val="22"/>
                <w:szCs w:val="22"/>
              </w:rPr>
            </w:pPr>
            <w:r w:rsidRPr="00FB5F64">
              <w:rPr>
                <w:rFonts w:ascii="Source Sans Pro" w:hAnsi="Source Sans Pro"/>
                <w:sz w:val="22"/>
                <w:szCs w:val="22"/>
              </w:rPr>
              <w:t>Obiectiv de etapă (2024)</w:t>
            </w:r>
          </w:p>
        </w:tc>
        <w:tc>
          <w:tcPr>
            <w:tcW w:w="15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DCF4481" w14:textId="77777777" w:rsidR="00E722FC" w:rsidRPr="00FB5F64" w:rsidRDefault="00E722FC" w:rsidP="00FD5303">
            <w:pPr>
              <w:spacing w:before="100"/>
              <w:jc w:val="center"/>
              <w:rPr>
                <w:rFonts w:ascii="Source Sans Pro" w:hAnsi="Source Sans Pro"/>
                <w:sz w:val="22"/>
                <w:szCs w:val="22"/>
              </w:rPr>
            </w:pPr>
            <w:r w:rsidRPr="00FB5F64">
              <w:rPr>
                <w:rFonts w:ascii="Source Sans Pro" w:hAnsi="Source Sans Pro"/>
                <w:sz w:val="22"/>
                <w:szCs w:val="22"/>
              </w:rPr>
              <w:t>Ținta (2029)</w:t>
            </w:r>
          </w:p>
        </w:tc>
      </w:tr>
      <w:tr w:rsidR="00E722FC" w:rsidRPr="00FB5F64" w14:paraId="404401B4" w14:textId="77777777" w:rsidTr="004C2A57">
        <w:trPr>
          <w:trHeight w:val="160"/>
        </w:trPr>
        <w:tc>
          <w:tcPr>
            <w:tcW w:w="150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835D40" w14:textId="77777777" w:rsidR="00E722FC" w:rsidRPr="00FB5F64" w:rsidRDefault="00E722FC" w:rsidP="00FD5303">
            <w:pPr>
              <w:spacing w:before="100"/>
              <w:rPr>
                <w:rFonts w:ascii="Source Sans Pro" w:hAnsi="Source Sans Pro"/>
                <w:sz w:val="22"/>
                <w:szCs w:val="22"/>
              </w:rPr>
            </w:pPr>
            <w:r w:rsidRPr="00FB5F64">
              <w:rPr>
                <w:rFonts w:ascii="Source Sans Pro" w:hAnsi="Source Sans Pro"/>
                <w:sz w:val="22"/>
                <w:szCs w:val="22"/>
              </w:rPr>
              <w:t>JSO8.1</w:t>
            </w:r>
          </w:p>
        </w:tc>
        <w:tc>
          <w:tcPr>
            <w:tcW w:w="59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9D16A5" w14:textId="77777777" w:rsidR="00E722FC" w:rsidRPr="00FB5F64" w:rsidRDefault="00E722FC" w:rsidP="00FD5303">
            <w:pPr>
              <w:spacing w:before="100"/>
              <w:rPr>
                <w:rFonts w:ascii="Source Sans Pro" w:hAnsi="Source Sans Pro"/>
                <w:sz w:val="22"/>
                <w:szCs w:val="22"/>
              </w:rPr>
            </w:pPr>
            <w:r w:rsidRPr="00FB5F64">
              <w:rPr>
                <w:rFonts w:ascii="Source Sans Pro" w:hAnsi="Source Sans Pro"/>
                <w:sz w:val="22"/>
                <w:szCs w:val="22"/>
              </w:rPr>
              <w:t>S6</w:t>
            </w:r>
          </w:p>
        </w:tc>
        <w:tc>
          <w:tcPr>
            <w:tcW w:w="2353"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7AB332" w14:textId="77777777" w:rsidR="00E722FC" w:rsidRPr="00FB5F64" w:rsidRDefault="00E722FC" w:rsidP="00FD5303">
            <w:pPr>
              <w:spacing w:before="100"/>
              <w:rPr>
                <w:rFonts w:ascii="Source Sans Pro" w:hAnsi="Source Sans Pro"/>
                <w:sz w:val="22"/>
                <w:szCs w:val="22"/>
              </w:rPr>
            </w:pPr>
            <w:r w:rsidRPr="00FB5F64">
              <w:rPr>
                <w:rFonts w:ascii="Source Sans Pro" w:hAnsi="Source Sans Pro"/>
                <w:sz w:val="22"/>
                <w:szCs w:val="22"/>
              </w:rPr>
              <w:t xml:space="preserve">Gospodării sprijinite pentru a dobândi statutul de </w:t>
            </w:r>
            <w:proofErr w:type="spellStart"/>
            <w:r w:rsidRPr="00FB5F64">
              <w:rPr>
                <w:rFonts w:ascii="Source Sans Pro" w:hAnsi="Source Sans Pro"/>
                <w:sz w:val="22"/>
                <w:szCs w:val="22"/>
              </w:rPr>
              <w:t>prosumator</w:t>
            </w:r>
            <w:proofErr w:type="spellEnd"/>
          </w:p>
        </w:tc>
        <w:tc>
          <w:tcPr>
            <w:tcW w:w="1878"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397DA7" w14:textId="77777777" w:rsidR="00E722FC" w:rsidRPr="00FB5F64" w:rsidRDefault="00E722FC" w:rsidP="00FD5303">
            <w:pPr>
              <w:spacing w:before="100"/>
              <w:rPr>
                <w:rFonts w:ascii="Source Sans Pro" w:hAnsi="Source Sans Pro"/>
                <w:sz w:val="22"/>
                <w:szCs w:val="22"/>
              </w:rPr>
            </w:pPr>
            <w:r w:rsidRPr="00FB5F64">
              <w:rPr>
                <w:rFonts w:ascii="Source Sans Pro" w:hAnsi="Source Sans Pro"/>
                <w:sz w:val="22"/>
                <w:szCs w:val="22"/>
              </w:rPr>
              <w:t>nr. gospodării</w:t>
            </w:r>
          </w:p>
        </w:tc>
        <w:tc>
          <w:tcPr>
            <w:tcW w:w="1506"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962623" w14:textId="77777777" w:rsidR="00E722FC" w:rsidRPr="00FB5F64" w:rsidRDefault="00E722FC" w:rsidP="00FD5303">
            <w:pPr>
              <w:spacing w:before="100"/>
              <w:jc w:val="right"/>
              <w:rPr>
                <w:rFonts w:ascii="Source Sans Pro" w:hAnsi="Source Sans Pro"/>
                <w:sz w:val="22"/>
                <w:szCs w:val="22"/>
              </w:rPr>
            </w:pPr>
            <w:r w:rsidRPr="00FB5F64">
              <w:rPr>
                <w:rFonts w:ascii="Source Sans Pro" w:hAnsi="Source Sans Pro"/>
                <w:sz w:val="22"/>
                <w:szCs w:val="22"/>
              </w:rPr>
              <w:t>500,00</w:t>
            </w:r>
          </w:p>
        </w:tc>
        <w:tc>
          <w:tcPr>
            <w:tcW w:w="1514"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420EF1" w14:textId="77777777" w:rsidR="00E722FC" w:rsidRPr="00FB5F64" w:rsidRDefault="00E722FC" w:rsidP="00FD5303">
            <w:pPr>
              <w:spacing w:before="100"/>
              <w:jc w:val="right"/>
              <w:rPr>
                <w:rFonts w:ascii="Source Sans Pro" w:hAnsi="Source Sans Pro"/>
                <w:sz w:val="22"/>
                <w:szCs w:val="22"/>
              </w:rPr>
            </w:pPr>
            <w:r w:rsidRPr="00FB5F64">
              <w:rPr>
                <w:rFonts w:ascii="Source Sans Pro" w:hAnsi="Source Sans Pro"/>
                <w:sz w:val="22"/>
                <w:szCs w:val="22"/>
              </w:rPr>
              <w:t>1.995,00</w:t>
            </w:r>
          </w:p>
        </w:tc>
      </w:tr>
    </w:tbl>
    <w:p w14:paraId="6B56AAF3" w14:textId="77777777" w:rsidR="00DA0483" w:rsidRDefault="00DA0483" w:rsidP="00FF15A7">
      <w:pPr>
        <w:jc w:val="both"/>
        <w:rPr>
          <w:rFonts w:ascii="Source Sans Pro" w:hAnsi="Source Sans Pro"/>
          <w:sz w:val="22"/>
          <w:szCs w:val="22"/>
        </w:rPr>
      </w:pPr>
    </w:p>
    <w:p w14:paraId="6DC34560" w14:textId="7B9A5909" w:rsidR="009C14A0" w:rsidRPr="00FB5F64" w:rsidRDefault="009C14A0" w:rsidP="00FF15A7">
      <w:pPr>
        <w:jc w:val="both"/>
        <w:rPr>
          <w:rFonts w:ascii="Source Sans Pro" w:hAnsi="Source Sans Pro"/>
          <w:b/>
          <w:bCs/>
          <w:sz w:val="22"/>
          <w:szCs w:val="22"/>
        </w:rPr>
      </w:pPr>
      <w:r>
        <w:rPr>
          <w:rFonts w:ascii="Source Sans Pro" w:hAnsi="Source Sans Pro"/>
          <w:sz w:val="22"/>
          <w:szCs w:val="22"/>
        </w:rPr>
        <w:t>M</w:t>
      </w:r>
      <w:r w:rsidRPr="009C14A0">
        <w:rPr>
          <w:rFonts w:ascii="Source Sans Pro" w:hAnsi="Source Sans Pro"/>
          <w:sz w:val="22"/>
          <w:szCs w:val="22"/>
        </w:rPr>
        <w:t xml:space="preserve">odificarea Planului Teritorial pentru Tranziție Justă – Județul Mureș </w:t>
      </w:r>
      <w:r w:rsidRPr="00D3534A">
        <w:rPr>
          <w:rFonts w:ascii="Source Sans Pro" w:hAnsi="Source Sans Pro"/>
          <w:sz w:val="22"/>
          <w:szCs w:val="22"/>
        </w:rPr>
        <w:t xml:space="preserve">prin </w:t>
      </w:r>
      <w:r w:rsidR="00FB5F64" w:rsidRPr="00FB5F64">
        <w:rPr>
          <w:rFonts w:ascii="Source Sans Pro" w:hAnsi="Source Sans Pro"/>
          <w:sz w:val="22"/>
          <w:szCs w:val="22"/>
        </w:rPr>
        <w:t xml:space="preserve">ajustarea țintei indicatorului de realizare calculată pentru anul 2029, S6 – Gospodării sprijinite pentru a dobândi statutul de </w:t>
      </w:r>
      <w:proofErr w:type="spellStart"/>
      <w:r w:rsidR="00FB5F64" w:rsidRPr="00FB5F64">
        <w:rPr>
          <w:rFonts w:ascii="Source Sans Pro" w:hAnsi="Source Sans Pro"/>
          <w:sz w:val="22"/>
          <w:szCs w:val="22"/>
        </w:rPr>
        <w:t>prosumator</w:t>
      </w:r>
      <w:proofErr w:type="spellEnd"/>
      <w:r w:rsidR="00FB5F64" w:rsidRPr="00FB5F64">
        <w:rPr>
          <w:rFonts w:ascii="Source Sans Pro" w:hAnsi="Source Sans Pro"/>
          <w:sz w:val="22"/>
          <w:szCs w:val="22"/>
        </w:rPr>
        <w:t xml:space="preserve">, prin diminuarea țintei de 3000 gospodării la 1995 gospodării </w:t>
      </w:r>
      <w:r w:rsidRPr="009C14A0">
        <w:rPr>
          <w:rFonts w:ascii="Source Sans Pro" w:hAnsi="Source Sans Pro"/>
          <w:sz w:val="22"/>
          <w:szCs w:val="22"/>
        </w:rPr>
        <w:t xml:space="preserve">a fost supusă votului, iar în urma exprimării unui vot unanim s-a adoptat decizia de </w:t>
      </w:r>
      <w:r w:rsidR="001348A5">
        <w:rPr>
          <w:rFonts w:ascii="Source Sans Pro" w:hAnsi="Source Sans Pro"/>
          <w:sz w:val="22"/>
          <w:szCs w:val="22"/>
        </w:rPr>
        <w:t>revizuire a</w:t>
      </w:r>
      <w:r w:rsidRPr="009C14A0">
        <w:rPr>
          <w:rFonts w:ascii="Source Sans Pro" w:hAnsi="Source Sans Pro"/>
          <w:sz w:val="22"/>
          <w:szCs w:val="22"/>
        </w:rPr>
        <w:t xml:space="preserve"> </w:t>
      </w:r>
      <w:r w:rsidR="001348A5">
        <w:rPr>
          <w:rFonts w:ascii="Source Sans Pro" w:hAnsi="Source Sans Pro"/>
          <w:sz w:val="22"/>
          <w:szCs w:val="22"/>
        </w:rPr>
        <w:t>acestuia</w:t>
      </w:r>
      <w:r w:rsidRPr="009C14A0">
        <w:rPr>
          <w:rFonts w:ascii="Source Sans Pro" w:hAnsi="Source Sans Pro"/>
          <w:sz w:val="22"/>
          <w:szCs w:val="22"/>
        </w:rPr>
        <w:t>.</w:t>
      </w:r>
    </w:p>
    <w:p w14:paraId="2C51170F" w14:textId="7781BED1" w:rsidR="009C14A0" w:rsidRPr="009C14A0" w:rsidRDefault="009C14A0" w:rsidP="00FF15A7">
      <w:pPr>
        <w:jc w:val="both"/>
        <w:rPr>
          <w:rFonts w:ascii="Source Sans Pro" w:hAnsi="Source Sans Pro"/>
          <w:sz w:val="22"/>
          <w:szCs w:val="22"/>
        </w:rPr>
      </w:pPr>
      <w:r>
        <w:rPr>
          <w:rFonts w:ascii="Source Sans Pro" w:hAnsi="Source Sans Pro"/>
          <w:sz w:val="22"/>
          <w:szCs w:val="22"/>
        </w:rPr>
        <w:t xml:space="preserve">Decizie: </w:t>
      </w:r>
      <w:r w:rsidR="002302CC">
        <w:rPr>
          <w:rFonts w:ascii="Source Sans Pro" w:hAnsi="Source Sans Pro"/>
          <w:sz w:val="22"/>
          <w:szCs w:val="22"/>
        </w:rPr>
        <w:t>Se aprobă revizuirea</w:t>
      </w:r>
      <w:r w:rsidRPr="009C14A0">
        <w:rPr>
          <w:rFonts w:ascii="Source Sans Pro" w:hAnsi="Source Sans Pro"/>
          <w:sz w:val="22"/>
          <w:szCs w:val="22"/>
        </w:rPr>
        <w:t xml:space="preserve"> Planului Teritorial pentru Tranziție Justă al Județului Mureș,</w:t>
      </w:r>
      <w:r w:rsidR="00DE16AB">
        <w:rPr>
          <w:rFonts w:ascii="Source Sans Pro" w:hAnsi="Source Sans Pro"/>
          <w:sz w:val="22"/>
          <w:szCs w:val="22"/>
        </w:rPr>
        <w:t xml:space="preserve"> </w:t>
      </w:r>
      <w:r w:rsidR="00DE16AB" w:rsidRPr="00DE16AB">
        <w:rPr>
          <w:rFonts w:ascii="Source Sans Pro" w:hAnsi="Source Sans Pro"/>
          <w:sz w:val="22"/>
          <w:szCs w:val="22"/>
        </w:rPr>
        <w:t xml:space="preserve">ajustarea țintei indicatorului de realizare calculată pentru anul 2029, S6 – Gospodării sprijinite pentru a dobândi statutul de </w:t>
      </w:r>
      <w:proofErr w:type="spellStart"/>
      <w:r w:rsidR="00DE16AB" w:rsidRPr="00DE16AB">
        <w:rPr>
          <w:rFonts w:ascii="Source Sans Pro" w:hAnsi="Source Sans Pro"/>
          <w:sz w:val="22"/>
          <w:szCs w:val="22"/>
        </w:rPr>
        <w:t>prosumator</w:t>
      </w:r>
      <w:proofErr w:type="spellEnd"/>
      <w:r w:rsidR="00DE16AB" w:rsidRPr="00DE16AB">
        <w:rPr>
          <w:rFonts w:ascii="Source Sans Pro" w:hAnsi="Source Sans Pro"/>
          <w:sz w:val="22"/>
          <w:szCs w:val="22"/>
        </w:rPr>
        <w:t>, prin diminuarea țintei de 3000 gospodării la 1995 gospodării</w:t>
      </w:r>
      <w:r w:rsidR="00031EB3">
        <w:rPr>
          <w:rFonts w:ascii="Source Sans Pro" w:hAnsi="Source Sans Pro"/>
          <w:sz w:val="22"/>
          <w:szCs w:val="22"/>
        </w:rPr>
        <w:t xml:space="preserve">.  Se va </w:t>
      </w:r>
      <w:r w:rsidRPr="009C14A0">
        <w:rPr>
          <w:rFonts w:ascii="Source Sans Pro" w:hAnsi="Source Sans Pro"/>
          <w:sz w:val="22"/>
          <w:szCs w:val="22"/>
        </w:rPr>
        <w:t>anex</w:t>
      </w:r>
      <w:r w:rsidR="00031EB3">
        <w:rPr>
          <w:rFonts w:ascii="Source Sans Pro" w:hAnsi="Source Sans Pro"/>
          <w:sz w:val="22"/>
          <w:szCs w:val="22"/>
        </w:rPr>
        <w:t>a PTTJ revizuit.</w:t>
      </w:r>
    </w:p>
    <w:p w14:paraId="005CF7AC" w14:textId="34D49F57" w:rsidR="002B0F22" w:rsidRDefault="00A70DDB" w:rsidP="00FF15A7">
      <w:pPr>
        <w:jc w:val="both"/>
        <w:rPr>
          <w:rFonts w:ascii="Source Sans Pro" w:hAnsi="Source Sans Pro"/>
          <w:sz w:val="22"/>
          <w:szCs w:val="22"/>
        </w:rPr>
      </w:pPr>
      <w:r w:rsidRPr="00A70DDB">
        <w:rPr>
          <w:rFonts w:ascii="Source Sans Pro" w:hAnsi="Source Sans Pro"/>
          <w:sz w:val="22"/>
          <w:szCs w:val="22"/>
        </w:rPr>
        <w:t xml:space="preserve">Domnul </w:t>
      </w:r>
      <w:proofErr w:type="spellStart"/>
      <w:r w:rsidRPr="00A70DDB">
        <w:rPr>
          <w:rFonts w:ascii="Source Sans Pro" w:hAnsi="Source Sans Pro"/>
          <w:sz w:val="22"/>
          <w:szCs w:val="22"/>
        </w:rPr>
        <w:t>Hajdu</w:t>
      </w:r>
      <w:proofErr w:type="spellEnd"/>
      <w:r w:rsidRPr="00A70DDB">
        <w:rPr>
          <w:rFonts w:ascii="Source Sans Pro" w:hAnsi="Source Sans Pro"/>
          <w:sz w:val="22"/>
          <w:szCs w:val="22"/>
        </w:rPr>
        <w:t xml:space="preserve"> Zoltán a întrebat dacă indicatorii prevăzuți în cadrul Planului Teritorial pentru Tranziție Justă – Județul Mureș sunt monitorizați în prezent. Doamna Togan Codruța a răspuns că, în urma apelurilor de proiecte și a rezultatelor acestora, indicatorii prevăzuți în Planul Teritorial pentru Tranziție Justă – Județul Mureș vor putea fi cuantificați. În prezent, se află în desfășurare procedura de achiziție pentru realizarea unor studii, în cadrul cărora vor fi prezentate rezultatele și efectele tranziției juste la nivelul județului Mureș.</w:t>
      </w:r>
      <w:r w:rsidR="004B7C6B">
        <w:rPr>
          <w:rFonts w:ascii="Source Sans Pro" w:hAnsi="Source Sans Pro"/>
          <w:sz w:val="22"/>
          <w:szCs w:val="22"/>
        </w:rPr>
        <w:t xml:space="preserve"> Dl. </w:t>
      </w:r>
      <w:proofErr w:type="spellStart"/>
      <w:r w:rsidR="004B7C6B">
        <w:rPr>
          <w:rFonts w:ascii="Source Sans Pro" w:hAnsi="Source Sans Pro"/>
          <w:sz w:val="22"/>
          <w:szCs w:val="22"/>
        </w:rPr>
        <w:t>Hajdu</w:t>
      </w:r>
      <w:proofErr w:type="spellEnd"/>
      <w:r w:rsidR="004B7C6B">
        <w:rPr>
          <w:rFonts w:ascii="Source Sans Pro" w:hAnsi="Source Sans Pro"/>
          <w:sz w:val="22"/>
          <w:szCs w:val="22"/>
        </w:rPr>
        <w:t xml:space="preserve"> a solicitat </w:t>
      </w:r>
      <w:r w:rsidR="00667360">
        <w:rPr>
          <w:rFonts w:ascii="Source Sans Pro" w:hAnsi="Source Sans Pro"/>
          <w:sz w:val="22"/>
          <w:szCs w:val="22"/>
        </w:rPr>
        <w:t>lămuriri suplimentare legat de diminuarea țintei</w:t>
      </w:r>
      <w:r w:rsidR="00DA0483">
        <w:rPr>
          <w:rFonts w:ascii="Source Sans Pro" w:hAnsi="Source Sans Pro"/>
          <w:sz w:val="22"/>
          <w:szCs w:val="22"/>
        </w:rPr>
        <w:t xml:space="preserve"> de 3000 </w:t>
      </w:r>
      <w:r w:rsidR="00DA0483" w:rsidRPr="00F85E85">
        <w:rPr>
          <w:rFonts w:ascii="Source Sans Pro" w:hAnsi="Source Sans Pro"/>
          <w:sz w:val="22"/>
          <w:szCs w:val="22"/>
        </w:rPr>
        <w:t>de  gospodării la 1995 gospodării</w:t>
      </w:r>
      <w:r w:rsidR="00DA0483">
        <w:rPr>
          <w:rFonts w:ascii="Source Sans Pro" w:hAnsi="Source Sans Pro"/>
          <w:sz w:val="22"/>
          <w:szCs w:val="22"/>
        </w:rPr>
        <w:t xml:space="preserve">.  </w:t>
      </w:r>
    </w:p>
    <w:p w14:paraId="7C922EE1" w14:textId="72902CE7" w:rsidR="00E03136" w:rsidRDefault="00F423E5" w:rsidP="00E61836">
      <w:pPr>
        <w:jc w:val="both"/>
        <w:rPr>
          <w:rFonts w:ascii="Source Sans Pro" w:hAnsi="Source Sans Pro"/>
          <w:b/>
          <w:bCs/>
          <w:sz w:val="22"/>
          <w:szCs w:val="22"/>
        </w:rPr>
      </w:pPr>
      <w:r w:rsidRPr="00F423E5">
        <w:rPr>
          <w:rFonts w:ascii="Source Sans Pro" w:hAnsi="Source Sans Pro"/>
          <w:sz w:val="22"/>
          <w:szCs w:val="22"/>
        </w:rPr>
        <w:t>Doamna Koreck Maria a intervenit, exprimându-și acordul față de modificările propuse asupra Planului Teritorial pentru Tranziție Justă – Județul Mureș, cu condiția ca beneficiarii care urmează să fie dezinstituționalizați și care vor fi transferați către acest sistem alternativ de locuire să beneficieze de susținerea necesară pentru integrare.</w:t>
      </w:r>
    </w:p>
    <w:p w14:paraId="1C59DB64" w14:textId="77777777" w:rsidR="00E61836" w:rsidRDefault="00E61836" w:rsidP="00FF15A7">
      <w:pPr>
        <w:spacing w:line="360" w:lineRule="auto"/>
        <w:jc w:val="both"/>
        <w:rPr>
          <w:rFonts w:ascii="Source Sans Pro" w:hAnsi="Source Sans Pro"/>
          <w:b/>
          <w:bCs/>
          <w:sz w:val="22"/>
          <w:szCs w:val="22"/>
        </w:rPr>
      </w:pPr>
    </w:p>
    <w:p w14:paraId="4729A4BB" w14:textId="0B3F7435" w:rsidR="001108EA" w:rsidRDefault="00057D6D" w:rsidP="00FF15A7">
      <w:pPr>
        <w:spacing w:line="360" w:lineRule="auto"/>
        <w:jc w:val="both"/>
        <w:rPr>
          <w:rFonts w:ascii="Source Sans Pro" w:hAnsi="Source Sans Pro"/>
          <w:b/>
          <w:bCs/>
          <w:sz w:val="22"/>
          <w:szCs w:val="22"/>
        </w:rPr>
      </w:pPr>
      <w:r w:rsidRPr="001B7DD4">
        <w:rPr>
          <w:rFonts w:ascii="Source Sans Pro" w:hAnsi="Source Sans Pro"/>
          <w:b/>
          <w:bCs/>
          <w:sz w:val="22"/>
          <w:szCs w:val="22"/>
        </w:rPr>
        <w:t>Aprobat:</w:t>
      </w:r>
    </w:p>
    <w:p w14:paraId="5F3ACDE7" w14:textId="0F13F234" w:rsidR="008478DF" w:rsidRPr="00E61836" w:rsidRDefault="00057D6D" w:rsidP="00E61836">
      <w:pPr>
        <w:spacing w:line="360" w:lineRule="auto"/>
        <w:jc w:val="both"/>
        <w:rPr>
          <w:rFonts w:ascii="Source Sans Pro" w:hAnsi="Source Sans Pro"/>
          <w:b/>
          <w:bCs/>
          <w:sz w:val="22"/>
          <w:szCs w:val="22"/>
        </w:rPr>
      </w:pPr>
      <w:proofErr w:type="spellStart"/>
      <w:r w:rsidRPr="001B7DD4">
        <w:rPr>
          <w:rFonts w:ascii="Source Sans Pro" w:hAnsi="Source Sans Pro"/>
          <w:sz w:val="22"/>
          <w:szCs w:val="22"/>
        </w:rPr>
        <w:t>Péter</w:t>
      </w:r>
      <w:proofErr w:type="spellEnd"/>
      <w:r w:rsidRPr="001B7DD4">
        <w:rPr>
          <w:rFonts w:ascii="Source Sans Pro" w:hAnsi="Source Sans Pro"/>
          <w:sz w:val="22"/>
          <w:szCs w:val="22"/>
        </w:rPr>
        <w:t xml:space="preserve"> Ferenc, președintele Consiliului Județean Mureș și președinte al Grupului Județean</w:t>
      </w:r>
    </w:p>
    <w:p w14:paraId="6AE1B461" w14:textId="77777777" w:rsidR="002B01BC" w:rsidRDefault="002B01BC" w:rsidP="006B717F">
      <w:pPr>
        <w:jc w:val="both"/>
        <w:rPr>
          <w:rFonts w:ascii="Source Sans Pro" w:hAnsi="Source Sans Pro"/>
          <w:sz w:val="22"/>
          <w:szCs w:val="22"/>
        </w:rPr>
      </w:pPr>
    </w:p>
    <w:p w14:paraId="1FBF64AD" w14:textId="435339EB" w:rsidR="007A6593" w:rsidRPr="0077208D" w:rsidRDefault="0054007D" w:rsidP="006B717F">
      <w:pPr>
        <w:jc w:val="both"/>
        <w:rPr>
          <w:rFonts w:ascii="Source Sans Pro" w:hAnsi="Source Sans Pro"/>
          <w:sz w:val="22"/>
          <w:szCs w:val="22"/>
        </w:rPr>
      </w:pPr>
      <w:r w:rsidRPr="001B7DD4">
        <w:rPr>
          <w:rFonts w:ascii="Source Sans Pro" w:hAnsi="Source Sans Pro"/>
          <w:sz w:val="22"/>
          <w:szCs w:val="22"/>
        </w:rPr>
        <w:t xml:space="preserve">Întocmit: </w:t>
      </w:r>
      <w:proofErr w:type="spellStart"/>
      <w:r w:rsidR="008478DF">
        <w:rPr>
          <w:rFonts w:ascii="Source Sans Pro" w:hAnsi="Source Sans Pro"/>
          <w:sz w:val="22"/>
          <w:szCs w:val="22"/>
        </w:rPr>
        <w:t>Sikó</w:t>
      </w:r>
      <w:proofErr w:type="spellEnd"/>
      <w:r w:rsidR="008478DF">
        <w:rPr>
          <w:rFonts w:ascii="Source Sans Pro" w:hAnsi="Source Sans Pro"/>
          <w:sz w:val="22"/>
          <w:szCs w:val="22"/>
        </w:rPr>
        <w:t xml:space="preserve"> Eva, consilier - </w:t>
      </w:r>
      <w:r w:rsidR="008478DF" w:rsidRPr="001B7DD4">
        <w:rPr>
          <w:rFonts w:ascii="Source Sans Pro" w:hAnsi="Source Sans Pro"/>
          <w:sz w:val="22"/>
          <w:szCs w:val="22"/>
        </w:rPr>
        <w:t>CJ Mureș</w:t>
      </w:r>
    </w:p>
    <w:sectPr w:rsidR="007A6593" w:rsidRPr="0077208D" w:rsidSect="00DA0483">
      <w:headerReference w:type="default" r:id="rId7"/>
      <w:pgSz w:w="11906" w:h="16838" w:code="9"/>
      <w:pgMar w:top="1170" w:right="991" w:bottom="709"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9A915" w14:textId="77777777" w:rsidR="007943CB" w:rsidRDefault="007943CB" w:rsidP="00AF7E8C">
      <w:pPr>
        <w:spacing w:after="0" w:line="240" w:lineRule="auto"/>
      </w:pPr>
      <w:r>
        <w:separator/>
      </w:r>
    </w:p>
  </w:endnote>
  <w:endnote w:type="continuationSeparator" w:id="0">
    <w:p w14:paraId="0DA6BFBC" w14:textId="77777777" w:rsidR="007943CB" w:rsidRDefault="007943CB" w:rsidP="00AF7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E6081" w14:textId="77777777" w:rsidR="007943CB" w:rsidRDefault="007943CB" w:rsidP="00AF7E8C">
      <w:pPr>
        <w:spacing w:after="0" w:line="240" w:lineRule="auto"/>
      </w:pPr>
      <w:r>
        <w:separator/>
      </w:r>
    </w:p>
  </w:footnote>
  <w:footnote w:type="continuationSeparator" w:id="0">
    <w:p w14:paraId="39DFF18F" w14:textId="77777777" w:rsidR="007943CB" w:rsidRDefault="007943CB" w:rsidP="00AF7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86320" w14:textId="7963C691" w:rsidR="00AF7E8C" w:rsidRDefault="00AF7E8C" w:rsidP="00AF7E8C">
    <w:pPr>
      <w:pStyle w:val="Antet"/>
      <w:tabs>
        <w:tab w:val="clear" w:pos="9360"/>
        <w:tab w:val="right" w:pos="4680"/>
      </w:tabs>
      <w:jc w:val="both"/>
    </w:pPr>
    <w:r>
      <w:rPr>
        <w:rFonts w:ascii="Times New Roman"/>
        <w:noProof/>
        <w:sz w:val="20"/>
      </w:rPr>
      <w:drawing>
        <wp:inline distT="0" distB="0" distL="0" distR="0" wp14:anchorId="63DF9006" wp14:editId="12A52860">
          <wp:extent cx="2212568" cy="452627"/>
          <wp:effectExtent l="0" t="0" r="0" b="0"/>
          <wp:docPr id="1036571281" name="Image 2" descr="Blue text on a white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Blue text on a white background&#10;&#10;AI-generated content may be incorrect."/>
                  <pic:cNvPicPr/>
                </pic:nvPicPr>
                <pic:blipFill>
                  <a:blip r:embed="rId1" cstate="print"/>
                  <a:stretch>
                    <a:fillRect/>
                  </a:stretch>
                </pic:blipFill>
                <pic:spPr>
                  <a:xfrm>
                    <a:off x="0" y="0"/>
                    <a:ext cx="2212568" cy="452627"/>
                  </a:xfrm>
                  <a:prstGeom prst="rect">
                    <a:avLst/>
                  </a:prstGeom>
                </pic:spPr>
              </pic:pic>
            </a:graphicData>
          </a:graphic>
        </wp:inline>
      </w:drawing>
    </w:r>
    <w:r>
      <w:tab/>
      <w:t xml:space="preserve">                   </w:t>
    </w:r>
    <w:r>
      <w:rPr>
        <w:rFonts w:ascii="Times New Roman"/>
        <w:noProof/>
        <w:position w:val="4"/>
        <w:sz w:val="20"/>
      </w:rPr>
      <w:drawing>
        <wp:inline distT="0" distB="0" distL="0" distR="0" wp14:anchorId="650A9775" wp14:editId="62614043">
          <wp:extent cx="425196" cy="427767"/>
          <wp:effectExtent l="0" t="0" r="0" b="0"/>
          <wp:docPr id="470295555" name="Image 3" descr="A blue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blue and white logo&#10;&#10;AI-generated content may be incorrect."/>
                  <pic:cNvPicPr/>
                </pic:nvPicPr>
                <pic:blipFill>
                  <a:blip r:embed="rId2" cstate="print"/>
                  <a:stretch>
                    <a:fillRect/>
                  </a:stretch>
                </pic:blipFill>
                <pic:spPr>
                  <a:xfrm>
                    <a:off x="0" y="0"/>
                    <a:ext cx="425196" cy="427767"/>
                  </a:xfrm>
                  <a:prstGeom prst="rect">
                    <a:avLst/>
                  </a:prstGeom>
                </pic:spPr>
              </pic:pic>
            </a:graphicData>
          </a:graphic>
        </wp:inline>
      </w:drawing>
    </w:r>
    <w:r>
      <w:tab/>
      <w:t xml:space="preserve">              </w:t>
    </w:r>
    <w:r>
      <w:tab/>
    </w:r>
    <w:r>
      <w:rPr>
        <w:rFonts w:ascii="Times New Roman"/>
        <w:noProof/>
        <w:sz w:val="20"/>
      </w:rPr>
      <w:drawing>
        <wp:inline distT="0" distB="0" distL="0" distR="0" wp14:anchorId="47EB4599" wp14:editId="27D9D0B5">
          <wp:extent cx="1639254" cy="466725"/>
          <wp:effectExtent l="0" t="0" r="0" b="0"/>
          <wp:docPr id="1307508992" name="Image 4" descr="A black background with blue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black background with blue text&#10;&#10;AI-generated content may be incorrect."/>
                  <pic:cNvPicPr/>
                </pic:nvPicPr>
                <pic:blipFill>
                  <a:blip r:embed="rId3" cstate="print"/>
                  <a:stretch>
                    <a:fillRect/>
                  </a:stretch>
                </pic:blipFill>
                <pic:spPr>
                  <a:xfrm>
                    <a:off x="0" y="0"/>
                    <a:ext cx="1639254" cy="466725"/>
                  </a:xfrm>
                  <a:prstGeom prst="rect">
                    <a:avLst/>
                  </a:prstGeom>
                </pic:spPr>
              </pic:pic>
            </a:graphicData>
          </a:graphic>
        </wp:inline>
      </w:drawing>
    </w:r>
  </w:p>
  <w:p w14:paraId="640EBE60" w14:textId="77777777" w:rsidR="00AF7E8C" w:rsidRDefault="00AF7E8C" w:rsidP="00AF7E8C">
    <w:pPr>
      <w:pStyle w:val="Antet"/>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205C"/>
    <w:multiLevelType w:val="multilevel"/>
    <w:tmpl w:val="58BA43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9233E5"/>
    <w:multiLevelType w:val="hybridMultilevel"/>
    <w:tmpl w:val="EE4C7C68"/>
    <w:lvl w:ilvl="0" w:tplc="35DA7A5E">
      <w:start w:val="1"/>
      <w:numFmt w:val="decimal"/>
      <w:lvlText w:val="%1."/>
      <w:lvlJc w:val="left"/>
      <w:pPr>
        <w:ind w:left="720" w:hanging="360"/>
      </w:pPr>
      <w:rPr>
        <w:rFonts w:cs="Times New Roman" w:hint="default"/>
        <w:i/>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F548D6"/>
    <w:multiLevelType w:val="hybridMultilevel"/>
    <w:tmpl w:val="2162EF84"/>
    <w:lvl w:ilvl="0" w:tplc="8A985F10">
      <w:numFmt w:val="bullet"/>
      <w:lvlText w:val="-"/>
      <w:lvlJc w:val="left"/>
      <w:pPr>
        <w:ind w:left="1080" w:hanging="360"/>
      </w:pPr>
      <w:rPr>
        <w:rFonts w:ascii="Trebuchet MS" w:eastAsia="Times New Roman" w:hAnsi="Trebuchet M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25D21586"/>
    <w:multiLevelType w:val="multilevel"/>
    <w:tmpl w:val="CEBE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CF21CB"/>
    <w:multiLevelType w:val="hybridMultilevel"/>
    <w:tmpl w:val="53601A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8090301"/>
    <w:multiLevelType w:val="multilevel"/>
    <w:tmpl w:val="C5F01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CD7E73"/>
    <w:multiLevelType w:val="multilevel"/>
    <w:tmpl w:val="9BE41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154A3A"/>
    <w:multiLevelType w:val="multilevel"/>
    <w:tmpl w:val="9B161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681F9F"/>
    <w:multiLevelType w:val="multilevel"/>
    <w:tmpl w:val="58BA43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F416A7"/>
    <w:multiLevelType w:val="multilevel"/>
    <w:tmpl w:val="5330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86EEF"/>
    <w:multiLevelType w:val="hybridMultilevel"/>
    <w:tmpl w:val="043CCFF8"/>
    <w:lvl w:ilvl="0" w:tplc="5C687B54">
      <w:numFmt w:val="bullet"/>
      <w:lvlText w:val="-"/>
      <w:lvlJc w:val="left"/>
      <w:pPr>
        <w:ind w:left="720" w:hanging="360"/>
      </w:pPr>
      <w:rPr>
        <w:rFonts w:ascii="Calibri" w:eastAsia="Calibri" w:hAnsi="Calibri" w:cs="Calibri"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8DE743D"/>
    <w:multiLevelType w:val="multilevel"/>
    <w:tmpl w:val="206C52B4"/>
    <w:lvl w:ilvl="0">
      <w:numFmt w:val="bullet"/>
      <w:lvlText w:val="-"/>
      <w:lvlJc w:val="left"/>
      <w:pPr>
        <w:tabs>
          <w:tab w:val="num" w:pos="720"/>
        </w:tabs>
        <w:ind w:left="720" w:hanging="360"/>
      </w:pPr>
      <w:rPr>
        <w:rFonts w:ascii="Trebuchet MS" w:eastAsia="Times New Roman" w:hAnsi="Trebuchet M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EC3228"/>
    <w:multiLevelType w:val="multilevel"/>
    <w:tmpl w:val="E6DAB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252AD4"/>
    <w:multiLevelType w:val="multilevel"/>
    <w:tmpl w:val="5DFE7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DD3625"/>
    <w:multiLevelType w:val="hybridMultilevel"/>
    <w:tmpl w:val="A3D01020"/>
    <w:lvl w:ilvl="0" w:tplc="C53E96D2">
      <w:numFmt w:val="bullet"/>
      <w:lvlText w:val="-"/>
      <w:lvlJc w:val="left"/>
      <w:pPr>
        <w:ind w:left="720" w:hanging="360"/>
      </w:pPr>
      <w:rPr>
        <w:rFonts w:ascii="Trebuchet MS" w:eastAsiaTheme="minorHAnsi" w:hAnsi="Trebuchet MS" w:cstheme="minorBid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781CE4C4"/>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2056848845">
    <w:abstractNumId w:val="1"/>
  </w:num>
  <w:num w:numId="2" w16cid:durableId="1526210192">
    <w:abstractNumId w:val="10"/>
  </w:num>
  <w:num w:numId="3" w16cid:durableId="1646277167">
    <w:abstractNumId w:val="0"/>
  </w:num>
  <w:num w:numId="4" w16cid:durableId="954410108">
    <w:abstractNumId w:val="13"/>
  </w:num>
  <w:num w:numId="5" w16cid:durableId="624972556">
    <w:abstractNumId w:val="12"/>
  </w:num>
  <w:num w:numId="6" w16cid:durableId="1115056863">
    <w:abstractNumId w:val="6"/>
  </w:num>
  <w:num w:numId="7" w16cid:durableId="426733380">
    <w:abstractNumId w:val="7"/>
  </w:num>
  <w:num w:numId="8" w16cid:durableId="1835030514">
    <w:abstractNumId w:val="9"/>
  </w:num>
  <w:num w:numId="9" w16cid:durableId="358941526">
    <w:abstractNumId w:val="3"/>
  </w:num>
  <w:num w:numId="10" w16cid:durableId="1815223067">
    <w:abstractNumId w:val="5"/>
  </w:num>
  <w:num w:numId="11" w16cid:durableId="1270159911">
    <w:abstractNumId w:val="8"/>
  </w:num>
  <w:num w:numId="12" w16cid:durableId="267010008">
    <w:abstractNumId w:val="11"/>
  </w:num>
  <w:num w:numId="13" w16cid:durableId="244537013">
    <w:abstractNumId w:val="2"/>
  </w:num>
  <w:num w:numId="14" w16cid:durableId="16112781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7548555">
    <w:abstractNumId w:val="15"/>
  </w:num>
  <w:num w:numId="16" w16cid:durableId="1898785346">
    <w:abstractNumId w:val="14"/>
  </w:num>
  <w:num w:numId="17" w16cid:durableId="10635251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159"/>
    <w:rsid w:val="00004250"/>
    <w:rsid w:val="00004FEF"/>
    <w:rsid w:val="00031EB3"/>
    <w:rsid w:val="00057D6D"/>
    <w:rsid w:val="0007200D"/>
    <w:rsid w:val="00076F4C"/>
    <w:rsid w:val="000B3FC0"/>
    <w:rsid w:val="000B5C38"/>
    <w:rsid w:val="000E1644"/>
    <w:rsid w:val="001025F4"/>
    <w:rsid w:val="00107025"/>
    <w:rsid w:val="00107D86"/>
    <w:rsid w:val="001108EA"/>
    <w:rsid w:val="001348A5"/>
    <w:rsid w:val="00155AE5"/>
    <w:rsid w:val="00163BF2"/>
    <w:rsid w:val="00167D65"/>
    <w:rsid w:val="00171C3B"/>
    <w:rsid w:val="00176455"/>
    <w:rsid w:val="001B7DD4"/>
    <w:rsid w:val="001E5EF9"/>
    <w:rsid w:val="002005B1"/>
    <w:rsid w:val="0020096D"/>
    <w:rsid w:val="00221818"/>
    <w:rsid w:val="002302CC"/>
    <w:rsid w:val="00230F56"/>
    <w:rsid w:val="00262879"/>
    <w:rsid w:val="00262AB6"/>
    <w:rsid w:val="00267381"/>
    <w:rsid w:val="00273057"/>
    <w:rsid w:val="00294151"/>
    <w:rsid w:val="0029522D"/>
    <w:rsid w:val="00295E3D"/>
    <w:rsid w:val="002A13E7"/>
    <w:rsid w:val="002A36EE"/>
    <w:rsid w:val="002B01BC"/>
    <w:rsid w:val="002B0F22"/>
    <w:rsid w:val="002D143A"/>
    <w:rsid w:val="002D60DB"/>
    <w:rsid w:val="002F3AA9"/>
    <w:rsid w:val="00301266"/>
    <w:rsid w:val="00307080"/>
    <w:rsid w:val="00332781"/>
    <w:rsid w:val="00336F0E"/>
    <w:rsid w:val="0035643E"/>
    <w:rsid w:val="003625A4"/>
    <w:rsid w:val="0037610B"/>
    <w:rsid w:val="0038044F"/>
    <w:rsid w:val="00380744"/>
    <w:rsid w:val="00384C27"/>
    <w:rsid w:val="003864F6"/>
    <w:rsid w:val="003B398F"/>
    <w:rsid w:val="003D03CF"/>
    <w:rsid w:val="004200CF"/>
    <w:rsid w:val="004455D6"/>
    <w:rsid w:val="0044780A"/>
    <w:rsid w:val="00454E99"/>
    <w:rsid w:val="004627E1"/>
    <w:rsid w:val="00480669"/>
    <w:rsid w:val="0048682A"/>
    <w:rsid w:val="00492084"/>
    <w:rsid w:val="004971E5"/>
    <w:rsid w:val="004A1218"/>
    <w:rsid w:val="004B13B3"/>
    <w:rsid w:val="004B57B3"/>
    <w:rsid w:val="004B63FA"/>
    <w:rsid w:val="004B7C6B"/>
    <w:rsid w:val="004C2A57"/>
    <w:rsid w:val="004E219C"/>
    <w:rsid w:val="004F7518"/>
    <w:rsid w:val="00502D07"/>
    <w:rsid w:val="00514040"/>
    <w:rsid w:val="00525761"/>
    <w:rsid w:val="005334B6"/>
    <w:rsid w:val="0054007D"/>
    <w:rsid w:val="005671E9"/>
    <w:rsid w:val="005A667C"/>
    <w:rsid w:val="005B4391"/>
    <w:rsid w:val="005C2074"/>
    <w:rsid w:val="005C41EA"/>
    <w:rsid w:val="005D270B"/>
    <w:rsid w:val="005D40D2"/>
    <w:rsid w:val="005F16BE"/>
    <w:rsid w:val="00612E7B"/>
    <w:rsid w:val="00633F39"/>
    <w:rsid w:val="00657027"/>
    <w:rsid w:val="006570A2"/>
    <w:rsid w:val="00657F38"/>
    <w:rsid w:val="0066125B"/>
    <w:rsid w:val="006644E2"/>
    <w:rsid w:val="00667360"/>
    <w:rsid w:val="0067488D"/>
    <w:rsid w:val="0069243C"/>
    <w:rsid w:val="0069625B"/>
    <w:rsid w:val="006B3C43"/>
    <w:rsid w:val="006B4A77"/>
    <w:rsid w:val="006B717F"/>
    <w:rsid w:val="006C49C9"/>
    <w:rsid w:val="006D149F"/>
    <w:rsid w:val="006E4140"/>
    <w:rsid w:val="006F4957"/>
    <w:rsid w:val="007005B6"/>
    <w:rsid w:val="00717BC6"/>
    <w:rsid w:val="007251C0"/>
    <w:rsid w:val="007343CA"/>
    <w:rsid w:val="0077208D"/>
    <w:rsid w:val="00776DF4"/>
    <w:rsid w:val="007943CB"/>
    <w:rsid w:val="007A493B"/>
    <w:rsid w:val="007A6593"/>
    <w:rsid w:val="007B03EE"/>
    <w:rsid w:val="007B6AAF"/>
    <w:rsid w:val="007F675B"/>
    <w:rsid w:val="008003EF"/>
    <w:rsid w:val="00805A49"/>
    <w:rsid w:val="00826709"/>
    <w:rsid w:val="008342F6"/>
    <w:rsid w:val="008478DF"/>
    <w:rsid w:val="00853AC9"/>
    <w:rsid w:val="00861D14"/>
    <w:rsid w:val="00863777"/>
    <w:rsid w:val="00872A49"/>
    <w:rsid w:val="00884EDA"/>
    <w:rsid w:val="008956A9"/>
    <w:rsid w:val="008A014B"/>
    <w:rsid w:val="008B0D77"/>
    <w:rsid w:val="008B7EA8"/>
    <w:rsid w:val="008D08C0"/>
    <w:rsid w:val="008D1622"/>
    <w:rsid w:val="008D2F69"/>
    <w:rsid w:val="008F4294"/>
    <w:rsid w:val="00900549"/>
    <w:rsid w:val="00915CD4"/>
    <w:rsid w:val="009278E9"/>
    <w:rsid w:val="00933C72"/>
    <w:rsid w:val="00934EE7"/>
    <w:rsid w:val="00936069"/>
    <w:rsid w:val="00951AE4"/>
    <w:rsid w:val="00960A00"/>
    <w:rsid w:val="009634FD"/>
    <w:rsid w:val="009749B5"/>
    <w:rsid w:val="009A0896"/>
    <w:rsid w:val="009A0A69"/>
    <w:rsid w:val="009C14A0"/>
    <w:rsid w:val="009C7170"/>
    <w:rsid w:val="009D449F"/>
    <w:rsid w:val="009E1086"/>
    <w:rsid w:val="009E1304"/>
    <w:rsid w:val="009F24DD"/>
    <w:rsid w:val="00A138CF"/>
    <w:rsid w:val="00A23E7F"/>
    <w:rsid w:val="00A43BAB"/>
    <w:rsid w:val="00A459AF"/>
    <w:rsid w:val="00A617DF"/>
    <w:rsid w:val="00A70DDB"/>
    <w:rsid w:val="00A72BD5"/>
    <w:rsid w:val="00A869C5"/>
    <w:rsid w:val="00A86ABA"/>
    <w:rsid w:val="00AA1152"/>
    <w:rsid w:val="00AB1A8E"/>
    <w:rsid w:val="00AB79CD"/>
    <w:rsid w:val="00AF7E8C"/>
    <w:rsid w:val="00B07F42"/>
    <w:rsid w:val="00B35C11"/>
    <w:rsid w:val="00B4755A"/>
    <w:rsid w:val="00B564A8"/>
    <w:rsid w:val="00B67877"/>
    <w:rsid w:val="00B72230"/>
    <w:rsid w:val="00B817A5"/>
    <w:rsid w:val="00B952B6"/>
    <w:rsid w:val="00BA5D74"/>
    <w:rsid w:val="00BC7F8D"/>
    <w:rsid w:val="00BD6276"/>
    <w:rsid w:val="00BF71B6"/>
    <w:rsid w:val="00C01F79"/>
    <w:rsid w:val="00C150AC"/>
    <w:rsid w:val="00C20AFC"/>
    <w:rsid w:val="00C3003A"/>
    <w:rsid w:val="00C300DC"/>
    <w:rsid w:val="00C3340B"/>
    <w:rsid w:val="00C361A9"/>
    <w:rsid w:val="00C54559"/>
    <w:rsid w:val="00C86EAE"/>
    <w:rsid w:val="00CA1F17"/>
    <w:rsid w:val="00CA2E65"/>
    <w:rsid w:val="00CB3A39"/>
    <w:rsid w:val="00CC3DC3"/>
    <w:rsid w:val="00CC69F1"/>
    <w:rsid w:val="00CD7122"/>
    <w:rsid w:val="00CF0044"/>
    <w:rsid w:val="00CF4D3D"/>
    <w:rsid w:val="00D02EE6"/>
    <w:rsid w:val="00D0396F"/>
    <w:rsid w:val="00D10430"/>
    <w:rsid w:val="00D21964"/>
    <w:rsid w:val="00D31C28"/>
    <w:rsid w:val="00D3534A"/>
    <w:rsid w:val="00D514BF"/>
    <w:rsid w:val="00D56738"/>
    <w:rsid w:val="00D74EDB"/>
    <w:rsid w:val="00D76EFA"/>
    <w:rsid w:val="00DA0483"/>
    <w:rsid w:val="00DB1E96"/>
    <w:rsid w:val="00DB3244"/>
    <w:rsid w:val="00DC4602"/>
    <w:rsid w:val="00DE16AB"/>
    <w:rsid w:val="00DE6007"/>
    <w:rsid w:val="00DF31B6"/>
    <w:rsid w:val="00E03136"/>
    <w:rsid w:val="00E13008"/>
    <w:rsid w:val="00E52A13"/>
    <w:rsid w:val="00E55C5E"/>
    <w:rsid w:val="00E57DAA"/>
    <w:rsid w:val="00E61836"/>
    <w:rsid w:val="00E722FC"/>
    <w:rsid w:val="00E767CB"/>
    <w:rsid w:val="00E910C5"/>
    <w:rsid w:val="00E91F0B"/>
    <w:rsid w:val="00E92EEB"/>
    <w:rsid w:val="00EA596E"/>
    <w:rsid w:val="00EA60A0"/>
    <w:rsid w:val="00EB0271"/>
    <w:rsid w:val="00EB4159"/>
    <w:rsid w:val="00EB4430"/>
    <w:rsid w:val="00EB45BC"/>
    <w:rsid w:val="00EC0189"/>
    <w:rsid w:val="00EC514A"/>
    <w:rsid w:val="00EE1A30"/>
    <w:rsid w:val="00EE7102"/>
    <w:rsid w:val="00EF001F"/>
    <w:rsid w:val="00F019A6"/>
    <w:rsid w:val="00F03435"/>
    <w:rsid w:val="00F067F5"/>
    <w:rsid w:val="00F25A98"/>
    <w:rsid w:val="00F303BA"/>
    <w:rsid w:val="00F36A35"/>
    <w:rsid w:val="00F423E5"/>
    <w:rsid w:val="00F45D84"/>
    <w:rsid w:val="00F462BD"/>
    <w:rsid w:val="00F51BD5"/>
    <w:rsid w:val="00F81B17"/>
    <w:rsid w:val="00F83872"/>
    <w:rsid w:val="00F85E85"/>
    <w:rsid w:val="00F919EF"/>
    <w:rsid w:val="00F96C8C"/>
    <w:rsid w:val="00FA7FF3"/>
    <w:rsid w:val="00FB5F64"/>
    <w:rsid w:val="00FC222E"/>
    <w:rsid w:val="00FC5DEA"/>
    <w:rsid w:val="00FC76B9"/>
    <w:rsid w:val="00FD4053"/>
    <w:rsid w:val="00FE2F02"/>
    <w:rsid w:val="00FE7970"/>
    <w:rsid w:val="00FF0B8F"/>
    <w:rsid w:val="00FF1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0D924"/>
  <w15:chartTrackingRefBased/>
  <w15:docId w15:val="{A37A96F1-82E0-434F-96C2-238AA05E9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DC3"/>
    <w:rPr>
      <w:lang w:val="ro-RO"/>
    </w:rPr>
  </w:style>
  <w:style w:type="paragraph" w:styleId="Titlu1">
    <w:name w:val="heading 1"/>
    <w:basedOn w:val="Normal"/>
    <w:next w:val="Normal"/>
    <w:link w:val="Titlu1Caracter"/>
    <w:uiPriority w:val="9"/>
    <w:qFormat/>
    <w:rsid w:val="00EB41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EB41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EB4159"/>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EB4159"/>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EB4159"/>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EB4159"/>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EB4159"/>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EB4159"/>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EB4159"/>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B4159"/>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EB4159"/>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EB4159"/>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EB4159"/>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EB4159"/>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EB4159"/>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EB4159"/>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EB4159"/>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EB4159"/>
    <w:rPr>
      <w:rFonts w:eastAsiaTheme="majorEastAsia" w:cstheme="majorBidi"/>
      <w:color w:val="272727" w:themeColor="text1" w:themeTint="D8"/>
    </w:rPr>
  </w:style>
  <w:style w:type="paragraph" w:styleId="Titlu">
    <w:name w:val="Title"/>
    <w:basedOn w:val="Normal"/>
    <w:next w:val="Normal"/>
    <w:link w:val="TitluCaracter"/>
    <w:uiPriority w:val="10"/>
    <w:qFormat/>
    <w:rsid w:val="00EB41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EB415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EB4159"/>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EB4159"/>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EB4159"/>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EB4159"/>
    <w:rPr>
      <w:i/>
      <w:iCs/>
      <w:color w:val="404040" w:themeColor="text1" w:themeTint="BF"/>
    </w:rPr>
  </w:style>
  <w:style w:type="paragraph" w:styleId="Listparagraf">
    <w:name w:val="List Paragraph"/>
    <w:basedOn w:val="Normal"/>
    <w:uiPriority w:val="34"/>
    <w:qFormat/>
    <w:rsid w:val="00EB4159"/>
    <w:pPr>
      <w:ind w:left="720"/>
      <w:contextualSpacing/>
    </w:pPr>
  </w:style>
  <w:style w:type="character" w:styleId="Accentuareintens">
    <w:name w:val="Intense Emphasis"/>
    <w:basedOn w:val="Fontdeparagrafimplicit"/>
    <w:uiPriority w:val="21"/>
    <w:qFormat/>
    <w:rsid w:val="00EB4159"/>
    <w:rPr>
      <w:i/>
      <w:iCs/>
      <w:color w:val="0F4761" w:themeColor="accent1" w:themeShade="BF"/>
    </w:rPr>
  </w:style>
  <w:style w:type="paragraph" w:styleId="Citatintens">
    <w:name w:val="Intense Quote"/>
    <w:basedOn w:val="Normal"/>
    <w:next w:val="Normal"/>
    <w:link w:val="CitatintensCaracter"/>
    <w:uiPriority w:val="30"/>
    <w:qFormat/>
    <w:rsid w:val="00EB41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EB4159"/>
    <w:rPr>
      <w:i/>
      <w:iCs/>
      <w:color w:val="0F4761" w:themeColor="accent1" w:themeShade="BF"/>
    </w:rPr>
  </w:style>
  <w:style w:type="character" w:styleId="Referireintens">
    <w:name w:val="Intense Reference"/>
    <w:basedOn w:val="Fontdeparagrafimplicit"/>
    <w:uiPriority w:val="32"/>
    <w:qFormat/>
    <w:rsid w:val="00EB4159"/>
    <w:rPr>
      <w:b/>
      <w:bCs/>
      <w:smallCaps/>
      <w:color w:val="0F4761" w:themeColor="accent1" w:themeShade="BF"/>
      <w:spacing w:val="5"/>
    </w:rPr>
  </w:style>
  <w:style w:type="paragraph" w:styleId="Antet">
    <w:name w:val="header"/>
    <w:basedOn w:val="Normal"/>
    <w:link w:val="AntetCaracter"/>
    <w:uiPriority w:val="99"/>
    <w:unhideWhenUsed/>
    <w:rsid w:val="00AF7E8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AF7E8C"/>
    <w:rPr>
      <w:lang w:val="ro-RO"/>
    </w:rPr>
  </w:style>
  <w:style w:type="paragraph" w:styleId="Subsol">
    <w:name w:val="footer"/>
    <w:basedOn w:val="Normal"/>
    <w:link w:val="SubsolCaracter"/>
    <w:uiPriority w:val="99"/>
    <w:unhideWhenUsed/>
    <w:rsid w:val="00AF7E8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F7E8C"/>
    <w:rPr>
      <w:lang w:val="ro-RO"/>
    </w:rPr>
  </w:style>
  <w:style w:type="character" w:styleId="Hyperlink">
    <w:name w:val="Hyperlink"/>
    <w:basedOn w:val="Fontdeparagrafimplicit"/>
    <w:uiPriority w:val="99"/>
    <w:unhideWhenUsed/>
    <w:rsid w:val="007A6593"/>
    <w:rPr>
      <w:color w:val="467886" w:themeColor="hyperlink"/>
      <w:u w:val="single"/>
    </w:rPr>
  </w:style>
  <w:style w:type="character" w:styleId="MeniuneNerezolvat">
    <w:name w:val="Unresolved Mention"/>
    <w:basedOn w:val="Fontdeparagrafimplicit"/>
    <w:uiPriority w:val="99"/>
    <w:semiHidden/>
    <w:unhideWhenUsed/>
    <w:rsid w:val="007A6593"/>
    <w:rPr>
      <w:color w:val="605E5C"/>
      <w:shd w:val="clear" w:color="auto" w:fill="E1DFDD"/>
    </w:rPr>
  </w:style>
  <w:style w:type="paragraph" w:customStyle="1" w:styleId="Default">
    <w:name w:val="Default"/>
    <w:rsid w:val="00301266"/>
    <w:pPr>
      <w:autoSpaceDE w:val="0"/>
      <w:autoSpaceDN w:val="0"/>
      <w:adjustRightInd w:val="0"/>
      <w:spacing w:after="0" w:line="240" w:lineRule="auto"/>
    </w:pPr>
    <w:rPr>
      <w:rFonts w:ascii="Trebuchet MS" w:hAnsi="Trebuchet MS" w:cs="Trebuchet MS"/>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578</TotalTime>
  <Pages>4</Pages>
  <Words>1556</Words>
  <Characters>9031</Characters>
  <Application>Microsoft Office Word</Application>
  <DocSecurity>0</DocSecurity>
  <Lines>75</Lines>
  <Paragraphs>21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Madalina Randasu</dc:creator>
  <cp:keywords/>
  <dc:description/>
  <cp:lastModifiedBy>Tranzitie Justa</cp:lastModifiedBy>
  <cp:revision>195</cp:revision>
  <cp:lastPrinted>2025-10-27T08:16:00Z</cp:lastPrinted>
  <dcterms:created xsi:type="dcterms:W3CDTF">2025-06-27T11:22:00Z</dcterms:created>
  <dcterms:modified xsi:type="dcterms:W3CDTF">2026-02-11T11:28:00Z</dcterms:modified>
</cp:coreProperties>
</file>